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ED2" w:rsidRDefault="00F255F3">
      <w:pPr>
        <w:widowControl/>
        <w:rPr>
          <w:rFonts w:ascii="黑体" w:eastAsia="黑体" w:hAnsi="宋体" w:cs="黑体"/>
          <w:sz w:val="28"/>
          <w:szCs w:val="28"/>
        </w:rPr>
      </w:pPr>
      <w:r>
        <w:rPr>
          <w:rFonts w:ascii="黑体" w:eastAsia="黑体" w:hAnsi="宋体" w:cs="黑体" w:hint="eastAsia"/>
          <w:sz w:val="28"/>
          <w:szCs w:val="28"/>
        </w:rPr>
        <w:t>附件</w:t>
      </w:r>
      <w:r>
        <w:rPr>
          <w:rFonts w:ascii="黑体" w:eastAsia="黑体" w:hAnsi="宋体" w:cs="黑体"/>
          <w:sz w:val="28"/>
          <w:szCs w:val="28"/>
        </w:rPr>
        <w:t>1</w:t>
      </w:r>
    </w:p>
    <w:p w:rsidR="001B0ED2" w:rsidRDefault="00F255F3">
      <w:pPr>
        <w:jc w:val="center"/>
        <w:rPr>
          <w:rFonts w:ascii="方正小标宋简体" w:eastAsia="方正小标宋简体" w:hAnsi="宋体" w:cs="Times New Roman"/>
          <w:sz w:val="36"/>
          <w:szCs w:val="36"/>
        </w:rPr>
      </w:pPr>
      <w:r>
        <w:rPr>
          <w:rFonts w:ascii="方正小标宋简体" w:eastAsia="方正小标宋简体" w:hAnsi="宋体" w:cs="方正小标宋简体" w:hint="eastAsia"/>
          <w:sz w:val="36"/>
          <w:szCs w:val="36"/>
        </w:rPr>
        <w:t>202</w:t>
      </w:r>
      <w:r w:rsidR="00230EBE">
        <w:rPr>
          <w:rFonts w:ascii="方正小标宋简体" w:eastAsia="方正小标宋简体" w:hAnsi="宋体" w:cs="方正小标宋简体" w:hint="eastAsia"/>
          <w:sz w:val="36"/>
          <w:szCs w:val="36"/>
        </w:rPr>
        <w:t>3</w:t>
      </w:r>
      <w:r>
        <w:rPr>
          <w:rFonts w:ascii="方正小标宋简体" w:eastAsia="方正小标宋简体" w:hAnsi="宋体" w:cs="方正小标宋简体" w:hint="eastAsia"/>
          <w:sz w:val="36"/>
          <w:szCs w:val="36"/>
        </w:rPr>
        <w:t>年度协会服务补助经费项目绩效自评表</w:t>
      </w:r>
    </w:p>
    <w:p w:rsidR="001B0ED2" w:rsidRDefault="001B0ED2">
      <w:pPr>
        <w:rPr>
          <w:rFonts w:cs="Times New Roman"/>
        </w:rPr>
      </w:pPr>
    </w:p>
    <w:p w:rsidR="001B0ED2" w:rsidRDefault="00F255F3">
      <w:pPr>
        <w:widowControl/>
        <w:jc w:val="left"/>
        <w:rPr>
          <w:rFonts w:ascii="楷体_GB2312" w:eastAsia="楷体_GB2312" w:hAnsi="黑体" w:cs="Times New Roman"/>
          <w:kern w:val="0"/>
          <w:sz w:val="48"/>
          <w:szCs w:val="48"/>
        </w:rPr>
      </w:pPr>
      <w:r>
        <w:rPr>
          <w:rFonts w:ascii="楷体_GB2312" w:eastAsia="楷体_GB2312" w:hAnsi="仿宋" w:cs="楷体_GB2312" w:hint="eastAsia"/>
          <w:kern w:val="0"/>
          <w:sz w:val="28"/>
          <w:szCs w:val="28"/>
        </w:rPr>
        <w:t>单位名称：襄阳市文学艺术界联合会填报日期：202</w:t>
      </w:r>
      <w:r w:rsidR="00230EBE">
        <w:rPr>
          <w:rFonts w:ascii="楷体_GB2312" w:eastAsia="楷体_GB2312" w:hAnsi="仿宋" w:cs="楷体_GB2312" w:hint="eastAsia"/>
          <w:kern w:val="0"/>
          <w:sz w:val="28"/>
          <w:szCs w:val="28"/>
        </w:rPr>
        <w:t>4</w:t>
      </w:r>
      <w:r>
        <w:rPr>
          <w:rFonts w:ascii="楷体_GB2312" w:eastAsia="楷体_GB2312" w:hAnsi="仿宋" w:cs="楷体_GB2312" w:hint="eastAsia"/>
          <w:kern w:val="0"/>
          <w:sz w:val="28"/>
          <w:szCs w:val="28"/>
        </w:rPr>
        <w:t>年</w:t>
      </w:r>
      <w:r w:rsidR="00230EBE">
        <w:rPr>
          <w:rFonts w:ascii="楷体_GB2312" w:eastAsia="楷体_GB2312" w:hAnsi="仿宋" w:cs="楷体_GB2312" w:hint="eastAsia"/>
          <w:kern w:val="0"/>
          <w:sz w:val="28"/>
          <w:szCs w:val="28"/>
        </w:rPr>
        <w:t>2</w:t>
      </w:r>
      <w:r>
        <w:rPr>
          <w:rFonts w:ascii="楷体_GB2312" w:eastAsia="楷体_GB2312" w:hAnsi="仿宋" w:cs="楷体_GB2312" w:hint="eastAsia"/>
          <w:kern w:val="0"/>
          <w:sz w:val="28"/>
          <w:szCs w:val="28"/>
        </w:rPr>
        <w:t>月</w:t>
      </w:r>
      <w:r w:rsidR="00230EBE">
        <w:rPr>
          <w:rFonts w:ascii="楷体_GB2312" w:eastAsia="楷体_GB2312" w:hAnsi="仿宋" w:cs="楷体_GB2312" w:hint="eastAsia"/>
          <w:kern w:val="0"/>
          <w:sz w:val="28"/>
          <w:szCs w:val="28"/>
        </w:rPr>
        <w:t>28</w:t>
      </w:r>
      <w:r>
        <w:rPr>
          <w:rFonts w:ascii="楷体_GB2312" w:eastAsia="楷体_GB2312" w:hAnsi="仿宋" w:cs="楷体_GB2312" w:hint="eastAsia"/>
          <w:kern w:val="0"/>
          <w:sz w:val="28"/>
          <w:szCs w:val="28"/>
        </w:rPr>
        <w:t>日</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700"/>
        <w:gridCol w:w="1122"/>
        <w:gridCol w:w="1319"/>
        <w:gridCol w:w="923"/>
        <w:gridCol w:w="394"/>
        <w:gridCol w:w="1466"/>
        <w:gridCol w:w="660"/>
        <w:gridCol w:w="659"/>
        <w:gridCol w:w="877"/>
      </w:tblGrid>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项目名称</w:t>
            </w:r>
          </w:p>
        </w:tc>
        <w:tc>
          <w:tcPr>
            <w:tcW w:w="7420" w:type="dxa"/>
            <w:gridSpan w:val="8"/>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 xml:space="preserve">协会服务补助经费　</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主管部门</w:t>
            </w:r>
          </w:p>
        </w:tc>
        <w:tc>
          <w:tcPr>
            <w:tcW w:w="3364" w:type="dxa"/>
            <w:gridSpan w:val="3"/>
            <w:noWrap/>
            <w:vAlign w:val="center"/>
          </w:tcPr>
          <w:p w:rsidR="001B0ED2" w:rsidRDefault="00F255F3">
            <w:pPr>
              <w:widowControl/>
              <w:snapToGrid w:val="0"/>
              <w:jc w:val="left"/>
              <w:rPr>
                <w:rFonts w:ascii="仿宋_GB2312" w:eastAsia="仿宋_GB2312" w:hAnsi="宋体" w:cs="Times New Roman"/>
                <w:kern w:val="0"/>
              </w:rPr>
            </w:pPr>
            <w:r>
              <w:rPr>
                <w:rFonts w:ascii="仿宋_GB2312" w:eastAsia="仿宋_GB2312" w:hAnsi="宋体" w:cs="Times New Roman" w:hint="eastAsia"/>
                <w:kern w:val="0"/>
              </w:rPr>
              <w:t>襄阳市文学艺术界联合会</w:t>
            </w:r>
          </w:p>
        </w:tc>
        <w:tc>
          <w:tcPr>
            <w:tcW w:w="2520"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项目实施单位</w:t>
            </w:r>
          </w:p>
        </w:tc>
        <w:tc>
          <w:tcPr>
            <w:tcW w:w="1536"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 xml:space="preserve">襄阳市文联　</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项目类别</w:t>
            </w:r>
          </w:p>
        </w:tc>
        <w:tc>
          <w:tcPr>
            <w:tcW w:w="7420" w:type="dxa"/>
            <w:gridSpan w:val="8"/>
            <w:noWrap/>
            <w:vAlign w:val="center"/>
          </w:tcPr>
          <w:p w:rsidR="001B0ED2" w:rsidRDefault="00F255F3">
            <w:pPr>
              <w:widowControl/>
              <w:snapToGrid w:val="0"/>
              <w:jc w:val="left"/>
              <w:rPr>
                <w:rFonts w:ascii="仿宋_GB2312" w:eastAsia="仿宋_GB2312" w:hAnsi="宋体" w:cs="Times New Roman"/>
                <w:kern w:val="0"/>
              </w:rPr>
            </w:pPr>
            <w:r>
              <w:rPr>
                <w:rFonts w:ascii="仿宋_GB2312" w:eastAsia="仿宋_GB2312" w:hAnsi="宋体" w:cs="仿宋_GB2312"/>
                <w:kern w:val="0"/>
              </w:rPr>
              <w:t>1</w:t>
            </w:r>
            <w:r>
              <w:rPr>
                <w:rFonts w:ascii="仿宋_GB2312" w:eastAsia="仿宋_GB2312" w:hAnsi="宋体" w:cs="仿宋_GB2312" w:hint="eastAsia"/>
                <w:kern w:val="0"/>
              </w:rPr>
              <w:t>、部门预算项目☑</w:t>
            </w:r>
            <w:r>
              <w:rPr>
                <w:rFonts w:ascii="仿宋_GB2312" w:eastAsia="仿宋_GB2312" w:hAnsi="宋体" w:cs="仿宋_GB2312"/>
                <w:kern w:val="0"/>
              </w:rPr>
              <w:t xml:space="preserve">   2</w:t>
            </w:r>
            <w:r>
              <w:rPr>
                <w:rFonts w:ascii="仿宋_GB2312" w:eastAsia="仿宋_GB2312" w:hAnsi="宋体" w:cs="仿宋_GB2312" w:hint="eastAsia"/>
                <w:kern w:val="0"/>
              </w:rPr>
              <w:t>、财政专项□</w:t>
            </w:r>
            <w:r>
              <w:rPr>
                <w:rFonts w:ascii="仿宋_GB2312" w:eastAsia="仿宋_GB2312" w:hAnsi="宋体" w:cs="仿宋_GB2312"/>
                <w:kern w:val="0"/>
              </w:rPr>
              <w:t xml:space="preserve">  3</w:t>
            </w:r>
            <w:r>
              <w:rPr>
                <w:rFonts w:ascii="仿宋_GB2312" w:eastAsia="仿宋_GB2312" w:hAnsi="宋体" w:cs="仿宋_GB2312" w:hint="eastAsia"/>
                <w:kern w:val="0"/>
              </w:rPr>
              <w:t>、市对下转移支付项目□</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项目属性</w:t>
            </w:r>
          </w:p>
        </w:tc>
        <w:tc>
          <w:tcPr>
            <w:tcW w:w="7420" w:type="dxa"/>
            <w:gridSpan w:val="8"/>
            <w:noWrap/>
            <w:vAlign w:val="center"/>
          </w:tcPr>
          <w:p w:rsidR="001B0ED2" w:rsidRDefault="00F255F3">
            <w:pPr>
              <w:widowControl/>
              <w:snapToGrid w:val="0"/>
              <w:jc w:val="left"/>
              <w:rPr>
                <w:rFonts w:ascii="仿宋_GB2312" w:eastAsia="仿宋_GB2312" w:hAnsi="宋体" w:cs="仿宋_GB2312"/>
                <w:kern w:val="0"/>
              </w:rPr>
            </w:pPr>
            <w:r>
              <w:rPr>
                <w:rFonts w:ascii="仿宋_GB2312" w:eastAsia="仿宋_GB2312" w:hAnsi="宋体" w:cs="仿宋_GB2312"/>
                <w:kern w:val="0"/>
              </w:rPr>
              <w:t>1</w:t>
            </w:r>
            <w:r>
              <w:rPr>
                <w:rFonts w:ascii="仿宋_GB2312" w:eastAsia="仿宋_GB2312" w:hAnsi="宋体" w:cs="仿宋_GB2312" w:hint="eastAsia"/>
                <w:kern w:val="0"/>
              </w:rPr>
              <w:t>、持续性项目☑</w:t>
            </w:r>
            <w:r>
              <w:rPr>
                <w:rFonts w:ascii="仿宋_GB2312" w:eastAsia="仿宋_GB2312" w:hAnsi="宋体" w:cs="仿宋_GB2312"/>
                <w:kern w:val="0"/>
              </w:rPr>
              <w:t xml:space="preserve">   2</w:t>
            </w:r>
            <w:r>
              <w:rPr>
                <w:rFonts w:ascii="仿宋_GB2312" w:eastAsia="仿宋_GB2312" w:hAnsi="宋体" w:cs="仿宋_GB2312" w:hint="eastAsia"/>
                <w:kern w:val="0"/>
              </w:rPr>
              <w:t>、新增性项目□</w:t>
            </w:r>
          </w:p>
        </w:tc>
      </w:tr>
      <w:tr w:rsidR="001B0ED2">
        <w:trPr>
          <w:trHeight w:val="510"/>
          <w:jc w:val="center"/>
        </w:trPr>
        <w:tc>
          <w:tcPr>
            <w:tcW w:w="1528"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项目类型</w:t>
            </w:r>
          </w:p>
        </w:tc>
        <w:tc>
          <w:tcPr>
            <w:tcW w:w="7420" w:type="dxa"/>
            <w:gridSpan w:val="8"/>
            <w:noWrap/>
            <w:vAlign w:val="center"/>
          </w:tcPr>
          <w:p w:rsidR="001B0ED2" w:rsidRDefault="00F255F3">
            <w:pPr>
              <w:widowControl/>
              <w:snapToGrid w:val="0"/>
              <w:jc w:val="left"/>
              <w:rPr>
                <w:rFonts w:ascii="仿宋_GB2312" w:eastAsia="仿宋_GB2312" w:hAnsi="宋体" w:cs="Times New Roman"/>
                <w:kern w:val="0"/>
              </w:rPr>
            </w:pPr>
            <w:r>
              <w:rPr>
                <w:rFonts w:ascii="仿宋_GB2312" w:eastAsia="仿宋_GB2312" w:hAnsi="宋体" w:cs="仿宋_GB2312"/>
                <w:kern w:val="0"/>
              </w:rPr>
              <w:t>1</w:t>
            </w:r>
            <w:r>
              <w:rPr>
                <w:rFonts w:ascii="仿宋_GB2312" w:eastAsia="仿宋_GB2312" w:hAnsi="宋体" w:cs="仿宋_GB2312" w:hint="eastAsia"/>
                <w:kern w:val="0"/>
              </w:rPr>
              <w:t>、常年性项目☑</w:t>
            </w:r>
            <w:r>
              <w:rPr>
                <w:rFonts w:ascii="仿宋_GB2312" w:eastAsia="仿宋_GB2312" w:hAnsi="宋体" w:cs="仿宋_GB2312"/>
                <w:kern w:val="0"/>
              </w:rPr>
              <w:t xml:space="preserve">   2</w:t>
            </w:r>
            <w:r>
              <w:rPr>
                <w:rFonts w:ascii="仿宋_GB2312" w:eastAsia="仿宋_GB2312" w:hAnsi="宋体" w:cs="仿宋_GB2312" w:hint="eastAsia"/>
                <w:kern w:val="0"/>
              </w:rPr>
              <w:t>、延续性项目□</w:t>
            </w:r>
            <w:r>
              <w:rPr>
                <w:rFonts w:ascii="仿宋_GB2312" w:eastAsia="仿宋_GB2312" w:hAnsi="宋体" w:cs="仿宋_GB2312"/>
                <w:kern w:val="0"/>
              </w:rPr>
              <w:t xml:space="preserve">      3</w:t>
            </w:r>
            <w:r>
              <w:rPr>
                <w:rFonts w:ascii="仿宋_GB2312" w:eastAsia="仿宋_GB2312" w:hAnsi="宋体" w:cs="仿宋_GB2312" w:hint="eastAsia"/>
                <w:kern w:val="0"/>
              </w:rPr>
              <w:t>、一次性项目□</w:t>
            </w:r>
          </w:p>
        </w:tc>
      </w:tr>
      <w:tr w:rsidR="001B0ED2">
        <w:trPr>
          <w:trHeight w:val="510"/>
          <w:jc w:val="center"/>
        </w:trPr>
        <w:tc>
          <w:tcPr>
            <w:tcW w:w="1528" w:type="dxa"/>
            <w:gridSpan w:val="2"/>
            <w:vMerge w:val="restart"/>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预算执行情况（万元）</w:t>
            </w:r>
          </w:p>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r>
              <w:rPr>
                <w:rFonts w:ascii="仿宋_GB2312" w:eastAsia="仿宋_GB2312" w:hAnsi="宋体" w:cs="仿宋_GB2312"/>
                <w:kern w:val="0"/>
              </w:rPr>
              <w:t>20</w:t>
            </w:r>
            <w:r>
              <w:rPr>
                <w:rFonts w:ascii="仿宋_GB2312" w:eastAsia="仿宋_GB2312" w:hAnsi="宋体" w:cs="仿宋_GB2312" w:hint="eastAsia"/>
                <w:kern w:val="0"/>
              </w:rPr>
              <w:t>分）</w:t>
            </w:r>
          </w:p>
        </w:tc>
        <w:tc>
          <w:tcPr>
            <w:tcW w:w="1122"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预算数（</w:t>
            </w:r>
            <w:r>
              <w:rPr>
                <w:rFonts w:ascii="仿宋_GB2312" w:eastAsia="仿宋_GB2312" w:hAnsi="宋体" w:cs="仿宋_GB2312"/>
                <w:kern w:val="0"/>
              </w:rPr>
              <w:t>A）</w:t>
            </w:r>
          </w:p>
        </w:tc>
        <w:tc>
          <w:tcPr>
            <w:tcW w:w="1317" w:type="dxa"/>
            <w:gridSpan w:val="2"/>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执行数</w:t>
            </w:r>
            <w:r>
              <w:rPr>
                <w:rFonts w:ascii="仿宋_GB2312" w:eastAsia="仿宋_GB2312" w:hAnsi="宋体" w:cs="仿宋_GB2312"/>
                <w:kern w:val="0"/>
              </w:rPr>
              <w:t>（B）</w:t>
            </w:r>
          </w:p>
        </w:tc>
        <w:tc>
          <w:tcPr>
            <w:tcW w:w="1466"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执行率</w:t>
            </w:r>
            <w:r>
              <w:rPr>
                <w:rFonts w:ascii="仿宋_GB2312" w:eastAsia="仿宋_GB2312" w:hAnsi="宋体" w:cs="仿宋_GB2312"/>
                <w:kern w:val="0"/>
              </w:rPr>
              <w:t>（B/A）</w:t>
            </w:r>
          </w:p>
        </w:tc>
        <w:tc>
          <w:tcPr>
            <w:tcW w:w="219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得分</w:t>
            </w:r>
          </w:p>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r>
              <w:rPr>
                <w:rFonts w:ascii="仿宋_GB2312" w:eastAsia="仿宋_GB2312" w:hAnsi="宋体" w:cs="仿宋_GB2312"/>
                <w:kern w:val="0"/>
              </w:rPr>
              <w:t>20</w:t>
            </w:r>
            <w:r>
              <w:rPr>
                <w:rFonts w:ascii="仿宋_GB2312" w:eastAsia="仿宋_GB2312" w:hAnsi="宋体" w:cs="仿宋_GB2312" w:hint="eastAsia"/>
                <w:kern w:val="0"/>
              </w:rPr>
              <w:t>分</w:t>
            </w:r>
            <w:r>
              <w:rPr>
                <w:rFonts w:ascii="仿宋_GB2312" w:eastAsia="仿宋_GB2312" w:hAnsi="宋体" w:cs="仿宋_GB2312"/>
                <w:kern w:val="0"/>
              </w:rPr>
              <w:t>*</w:t>
            </w:r>
            <w:r>
              <w:rPr>
                <w:rFonts w:ascii="仿宋_GB2312" w:eastAsia="仿宋_GB2312" w:hAnsi="宋体" w:cs="仿宋_GB2312" w:hint="eastAsia"/>
                <w:kern w:val="0"/>
              </w:rPr>
              <w:t>执行率）</w:t>
            </w:r>
          </w:p>
        </w:tc>
      </w:tr>
      <w:tr w:rsidR="001B0ED2">
        <w:trPr>
          <w:trHeight w:val="510"/>
          <w:jc w:val="center"/>
        </w:trPr>
        <w:tc>
          <w:tcPr>
            <w:tcW w:w="1528" w:type="dxa"/>
            <w:gridSpan w:val="2"/>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年度财政资金总额</w:t>
            </w:r>
          </w:p>
        </w:tc>
        <w:tc>
          <w:tcPr>
            <w:tcW w:w="1319"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w:t>
            </w:r>
          </w:p>
        </w:tc>
        <w:tc>
          <w:tcPr>
            <w:tcW w:w="1317"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p>
        </w:tc>
        <w:tc>
          <w:tcPr>
            <w:tcW w:w="219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w:t>
            </w:r>
          </w:p>
        </w:tc>
      </w:tr>
      <w:tr w:rsidR="001B0ED2">
        <w:trPr>
          <w:trHeight w:val="510"/>
          <w:jc w:val="center"/>
        </w:trPr>
        <w:tc>
          <w:tcPr>
            <w:tcW w:w="828" w:type="dxa"/>
            <w:vMerge w:val="restart"/>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年度绩效目标</w:t>
            </w:r>
            <w:r>
              <w:rPr>
                <w:rFonts w:ascii="仿宋_GB2312" w:eastAsia="仿宋_GB2312" w:hAnsi="宋体" w:cs="仿宋_GB2312"/>
                <w:kern w:val="0"/>
              </w:rPr>
              <w:t>1</w:t>
            </w:r>
          </w:p>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r>
              <w:rPr>
                <w:rFonts w:ascii="仿宋_GB2312" w:eastAsia="仿宋_GB2312" w:hAnsi="宋体" w:cs="仿宋_GB2312" w:hint="eastAsia"/>
                <w:kern w:val="0"/>
                <w:sz w:val="20"/>
                <w:szCs w:val="20"/>
              </w:rPr>
              <w:t>80</w:t>
            </w:r>
            <w:r>
              <w:rPr>
                <w:rFonts w:ascii="仿宋_GB2312" w:eastAsia="仿宋_GB2312" w:hAnsi="宋体" w:cs="仿宋_GB2312" w:hint="eastAsia"/>
                <w:kern w:val="0"/>
              </w:rPr>
              <w:t>分）</w:t>
            </w:r>
          </w:p>
        </w:tc>
        <w:tc>
          <w:tcPr>
            <w:tcW w:w="700" w:type="dxa"/>
            <w:noWrap/>
            <w:vAlign w:val="center"/>
          </w:tcPr>
          <w:p w:rsidR="001B0ED2" w:rsidRDefault="00F255F3">
            <w:pPr>
              <w:snapToGrid w:val="0"/>
              <w:jc w:val="center"/>
              <w:rPr>
                <w:rFonts w:ascii="仿宋_GB2312" w:eastAsia="仿宋_GB2312" w:hAnsi="宋体" w:cs="Times New Roman"/>
                <w:kern w:val="0"/>
              </w:rPr>
            </w:pPr>
            <w:r>
              <w:rPr>
                <w:rFonts w:ascii="仿宋_GB2312" w:eastAsia="仿宋_GB2312" w:hAnsi="宋体" w:cs="仿宋_GB2312" w:hint="eastAsia"/>
                <w:kern w:val="0"/>
              </w:rPr>
              <w:t>一级指标</w:t>
            </w: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二级指标</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三级指标</w:t>
            </w:r>
          </w:p>
        </w:tc>
        <w:tc>
          <w:tcPr>
            <w:tcW w:w="1466"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年初目标值（</w:t>
            </w:r>
            <w:r>
              <w:rPr>
                <w:rFonts w:ascii="仿宋_GB2312" w:eastAsia="仿宋_GB2312" w:hAnsi="宋体" w:cs="仿宋_GB2312"/>
                <w:kern w:val="0"/>
              </w:rPr>
              <w:t>A</w:t>
            </w:r>
            <w:r>
              <w:rPr>
                <w:rFonts w:ascii="仿宋_GB2312" w:eastAsia="仿宋_GB2312" w:hAnsi="宋体" w:cs="仿宋_GB2312" w:hint="eastAsia"/>
                <w:kern w:val="0"/>
              </w:rPr>
              <w:t>）</w:t>
            </w:r>
          </w:p>
        </w:tc>
        <w:tc>
          <w:tcPr>
            <w:tcW w:w="1319" w:type="dxa"/>
            <w:gridSpan w:val="2"/>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实际完成值（</w:t>
            </w:r>
            <w:r>
              <w:rPr>
                <w:rFonts w:ascii="仿宋_GB2312" w:eastAsia="仿宋_GB2312" w:hAnsi="宋体" w:cs="仿宋_GB2312"/>
                <w:kern w:val="0"/>
              </w:rPr>
              <w:t>B</w:t>
            </w:r>
            <w:r>
              <w:rPr>
                <w:rFonts w:ascii="仿宋_GB2312" w:eastAsia="仿宋_GB2312" w:hAnsi="宋体" w:cs="仿宋_GB2312" w:hint="eastAsia"/>
                <w:kern w:val="0"/>
              </w:rPr>
              <w:t>）</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得分</w:t>
            </w:r>
          </w:p>
        </w:tc>
      </w:tr>
      <w:tr w:rsidR="001B0ED2">
        <w:trPr>
          <w:trHeight w:val="510"/>
          <w:jc w:val="center"/>
        </w:trPr>
        <w:tc>
          <w:tcPr>
            <w:tcW w:w="828" w:type="dxa"/>
            <w:vMerge/>
            <w:noWrap/>
            <w:vAlign w:val="center"/>
          </w:tcPr>
          <w:p w:rsidR="001B0ED2" w:rsidRDefault="001B0ED2">
            <w:pPr>
              <w:snapToGrid w:val="0"/>
              <w:jc w:val="center"/>
              <w:rPr>
                <w:rFonts w:ascii="仿宋_GB2312" w:eastAsia="仿宋_GB2312" w:hAnsi="宋体" w:cs="Times New Roman"/>
                <w:kern w:val="0"/>
              </w:rPr>
            </w:pPr>
          </w:p>
        </w:tc>
        <w:tc>
          <w:tcPr>
            <w:tcW w:w="700" w:type="dxa"/>
            <w:noWrap/>
            <w:vAlign w:val="center"/>
          </w:tcPr>
          <w:p w:rsidR="001B0ED2" w:rsidRDefault="00230EBE">
            <w:pPr>
              <w:snapToGrid w:val="0"/>
              <w:jc w:val="center"/>
              <w:rPr>
                <w:rFonts w:ascii="仿宋_GB2312" w:eastAsia="仿宋_GB2312" w:hAnsi="宋体" w:cs="Times New Roman"/>
                <w:kern w:val="0"/>
              </w:rPr>
            </w:pPr>
            <w:r>
              <w:rPr>
                <w:rFonts w:ascii="仿宋_GB2312" w:eastAsia="仿宋_GB2312" w:hAnsi="宋体" w:cs="仿宋_GB2312" w:hint="eastAsia"/>
                <w:kern w:val="0"/>
              </w:rPr>
              <w:t>成本指标</w:t>
            </w:r>
          </w:p>
        </w:tc>
        <w:tc>
          <w:tcPr>
            <w:tcW w:w="1122" w:type="dxa"/>
            <w:noWrap/>
            <w:vAlign w:val="center"/>
          </w:tcPr>
          <w:p w:rsidR="001B0ED2" w:rsidRDefault="00230EBE">
            <w:pPr>
              <w:widowControl/>
              <w:snapToGrid w:val="0"/>
              <w:jc w:val="center"/>
              <w:rPr>
                <w:rFonts w:ascii="仿宋_GB2312" w:eastAsia="仿宋_GB2312" w:hAnsi="宋体" w:cs="Times New Roman" w:hint="eastAsia"/>
                <w:kern w:val="0"/>
              </w:rPr>
            </w:pPr>
            <w:r>
              <w:rPr>
                <w:rFonts w:ascii="仿宋_GB2312" w:eastAsia="仿宋_GB2312" w:hAnsi="宋体" w:cs="Times New Roman" w:hint="eastAsia"/>
                <w:kern w:val="0"/>
              </w:rPr>
              <w:t>项目费用</w:t>
            </w:r>
          </w:p>
        </w:tc>
        <w:tc>
          <w:tcPr>
            <w:tcW w:w="2636" w:type="dxa"/>
            <w:gridSpan w:val="3"/>
            <w:noWrap/>
            <w:vAlign w:val="center"/>
          </w:tcPr>
          <w:p w:rsidR="001B0ED2" w:rsidRDefault="00F255F3" w:rsidP="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协会服务补助经费</w:t>
            </w:r>
            <w:r w:rsidR="00230EBE">
              <w:rPr>
                <w:rFonts w:ascii="仿宋_GB2312" w:eastAsia="仿宋_GB2312" w:hAnsi="宋体" w:cs="Times New Roman" w:hint="eastAsia"/>
                <w:kern w:val="0"/>
              </w:rPr>
              <w:t>金额</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13.5万元</w:t>
            </w:r>
          </w:p>
        </w:tc>
        <w:tc>
          <w:tcPr>
            <w:tcW w:w="1319" w:type="dxa"/>
            <w:gridSpan w:val="2"/>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13.5万元</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w:t>
            </w:r>
          </w:p>
        </w:tc>
      </w:tr>
      <w:tr w:rsidR="00230EBE">
        <w:trPr>
          <w:trHeight w:val="510"/>
          <w:jc w:val="center"/>
        </w:trPr>
        <w:tc>
          <w:tcPr>
            <w:tcW w:w="828" w:type="dxa"/>
            <w:vMerge/>
            <w:noWrap/>
            <w:vAlign w:val="center"/>
          </w:tcPr>
          <w:p w:rsidR="00230EBE" w:rsidRDefault="00230EBE">
            <w:pPr>
              <w:snapToGrid w:val="0"/>
              <w:jc w:val="center"/>
              <w:rPr>
                <w:rFonts w:ascii="仿宋_GB2312" w:eastAsia="仿宋_GB2312" w:hAnsi="宋体" w:cs="Times New Roman"/>
                <w:kern w:val="0"/>
              </w:rPr>
            </w:pPr>
          </w:p>
        </w:tc>
        <w:tc>
          <w:tcPr>
            <w:tcW w:w="700" w:type="dxa"/>
            <w:vMerge w:val="restart"/>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产出指标</w:t>
            </w:r>
          </w:p>
        </w:tc>
        <w:tc>
          <w:tcPr>
            <w:tcW w:w="1122" w:type="dxa"/>
            <w:noWrap/>
            <w:vAlign w:val="center"/>
          </w:tcPr>
          <w:p w:rsidR="00230EBE" w:rsidRDefault="00230EBE">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数量指标</w:t>
            </w:r>
          </w:p>
        </w:tc>
        <w:tc>
          <w:tcPr>
            <w:tcW w:w="2636" w:type="dxa"/>
            <w:gridSpan w:val="3"/>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协会服务人员数量</w:t>
            </w:r>
          </w:p>
        </w:tc>
        <w:tc>
          <w:tcPr>
            <w:tcW w:w="1466" w:type="dxa"/>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3人</w:t>
            </w:r>
          </w:p>
        </w:tc>
        <w:tc>
          <w:tcPr>
            <w:tcW w:w="1319" w:type="dxa"/>
            <w:gridSpan w:val="2"/>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3人</w:t>
            </w:r>
          </w:p>
        </w:tc>
        <w:tc>
          <w:tcPr>
            <w:tcW w:w="877" w:type="dxa"/>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w:t>
            </w:r>
          </w:p>
        </w:tc>
      </w:tr>
      <w:tr w:rsidR="00230EBE">
        <w:trPr>
          <w:trHeight w:val="510"/>
          <w:jc w:val="center"/>
        </w:trPr>
        <w:tc>
          <w:tcPr>
            <w:tcW w:w="828" w:type="dxa"/>
            <w:vMerge/>
            <w:noWrap/>
            <w:vAlign w:val="center"/>
          </w:tcPr>
          <w:p w:rsidR="00230EBE" w:rsidRDefault="00230EBE">
            <w:pPr>
              <w:snapToGrid w:val="0"/>
              <w:jc w:val="center"/>
              <w:rPr>
                <w:rFonts w:ascii="仿宋_GB2312" w:eastAsia="仿宋_GB2312" w:hAnsi="宋体" w:cs="Times New Roman"/>
                <w:kern w:val="0"/>
              </w:rPr>
            </w:pPr>
          </w:p>
        </w:tc>
        <w:tc>
          <w:tcPr>
            <w:tcW w:w="700" w:type="dxa"/>
            <w:vMerge/>
            <w:noWrap/>
            <w:vAlign w:val="center"/>
          </w:tcPr>
          <w:p w:rsidR="00230EBE" w:rsidRDefault="00230EBE">
            <w:pPr>
              <w:widowControl/>
              <w:snapToGrid w:val="0"/>
              <w:jc w:val="center"/>
              <w:rPr>
                <w:rFonts w:ascii="仿宋_GB2312" w:eastAsia="仿宋_GB2312" w:hAnsi="宋体" w:cs="Times New Roman"/>
                <w:kern w:val="0"/>
              </w:rPr>
            </w:pPr>
          </w:p>
        </w:tc>
        <w:tc>
          <w:tcPr>
            <w:tcW w:w="1122" w:type="dxa"/>
            <w:noWrap/>
            <w:vAlign w:val="center"/>
          </w:tcPr>
          <w:p w:rsidR="00230EBE" w:rsidRDefault="00230EBE">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时效指标</w:t>
            </w:r>
          </w:p>
        </w:tc>
        <w:tc>
          <w:tcPr>
            <w:tcW w:w="2636" w:type="dxa"/>
            <w:gridSpan w:val="3"/>
            <w:noWrap/>
            <w:vAlign w:val="center"/>
          </w:tcPr>
          <w:p w:rsidR="00230EBE" w:rsidRDefault="00230EBE" w:rsidP="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按计划工作完成率</w:t>
            </w:r>
          </w:p>
        </w:tc>
        <w:tc>
          <w:tcPr>
            <w:tcW w:w="1466" w:type="dxa"/>
            <w:noWrap/>
            <w:vAlign w:val="center"/>
          </w:tcPr>
          <w:p w:rsidR="00230EBE" w:rsidRDefault="00230EBE" w:rsidP="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p>
        </w:tc>
        <w:tc>
          <w:tcPr>
            <w:tcW w:w="1319" w:type="dxa"/>
            <w:gridSpan w:val="2"/>
            <w:noWrap/>
            <w:vAlign w:val="center"/>
          </w:tcPr>
          <w:p w:rsidR="00230EBE" w:rsidRDefault="00230EBE" w:rsidP="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p>
        </w:tc>
        <w:tc>
          <w:tcPr>
            <w:tcW w:w="877" w:type="dxa"/>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w:t>
            </w:r>
          </w:p>
        </w:tc>
      </w:tr>
      <w:tr w:rsidR="00230EBE">
        <w:trPr>
          <w:trHeight w:val="510"/>
          <w:jc w:val="center"/>
        </w:trPr>
        <w:tc>
          <w:tcPr>
            <w:tcW w:w="828" w:type="dxa"/>
            <w:vMerge/>
            <w:noWrap/>
            <w:vAlign w:val="center"/>
          </w:tcPr>
          <w:p w:rsidR="00230EBE" w:rsidRDefault="00230EBE">
            <w:pPr>
              <w:snapToGrid w:val="0"/>
              <w:jc w:val="center"/>
              <w:rPr>
                <w:rFonts w:ascii="仿宋_GB2312" w:eastAsia="仿宋_GB2312" w:hAnsi="宋体" w:cs="Times New Roman"/>
                <w:kern w:val="0"/>
              </w:rPr>
            </w:pPr>
          </w:p>
        </w:tc>
        <w:tc>
          <w:tcPr>
            <w:tcW w:w="700" w:type="dxa"/>
            <w:vMerge/>
            <w:noWrap/>
            <w:vAlign w:val="center"/>
          </w:tcPr>
          <w:p w:rsidR="00230EBE" w:rsidRDefault="00230EBE">
            <w:pPr>
              <w:widowControl/>
              <w:snapToGrid w:val="0"/>
              <w:jc w:val="center"/>
              <w:rPr>
                <w:rFonts w:ascii="仿宋_GB2312" w:eastAsia="仿宋_GB2312" w:hAnsi="宋体" w:cs="Times New Roman"/>
                <w:kern w:val="0"/>
              </w:rPr>
            </w:pPr>
          </w:p>
        </w:tc>
        <w:tc>
          <w:tcPr>
            <w:tcW w:w="1122" w:type="dxa"/>
            <w:noWrap/>
            <w:vAlign w:val="center"/>
          </w:tcPr>
          <w:p w:rsidR="00230EBE" w:rsidRDefault="00230EBE">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质量指标</w:t>
            </w:r>
          </w:p>
        </w:tc>
        <w:tc>
          <w:tcPr>
            <w:tcW w:w="2636" w:type="dxa"/>
            <w:gridSpan w:val="3"/>
            <w:noWrap/>
            <w:vAlign w:val="center"/>
          </w:tcPr>
          <w:p w:rsidR="00230EBE" w:rsidRDefault="00230EBE">
            <w:pPr>
              <w:widowControl/>
              <w:snapToGrid w:val="0"/>
              <w:jc w:val="center"/>
              <w:rPr>
                <w:rFonts w:ascii="仿宋_GB2312" w:eastAsia="仿宋_GB2312" w:hAnsi="宋体" w:cs="Times New Roman"/>
                <w:kern w:val="0"/>
              </w:rPr>
            </w:pPr>
            <w:r w:rsidRPr="00230EBE">
              <w:rPr>
                <w:rFonts w:ascii="仿宋_GB2312" w:eastAsia="仿宋_GB2312" w:hAnsi="宋体" w:cs="Times New Roman" w:hint="eastAsia"/>
                <w:kern w:val="0"/>
              </w:rPr>
              <w:t>配合各文艺家协会开展文艺活动</w:t>
            </w:r>
            <w:r>
              <w:rPr>
                <w:rFonts w:ascii="仿宋_GB2312" w:eastAsia="仿宋_GB2312" w:hAnsi="宋体" w:cs="Times New Roman" w:hint="eastAsia"/>
                <w:kern w:val="0"/>
              </w:rPr>
              <w:t>完成率</w:t>
            </w:r>
          </w:p>
        </w:tc>
        <w:tc>
          <w:tcPr>
            <w:tcW w:w="1466" w:type="dxa"/>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p>
        </w:tc>
        <w:tc>
          <w:tcPr>
            <w:tcW w:w="1319" w:type="dxa"/>
            <w:gridSpan w:val="2"/>
            <w:noWrap/>
            <w:vAlign w:val="center"/>
          </w:tcPr>
          <w:p w:rsidR="00230EBE" w:rsidRDefault="00FC6BEF">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w:t>
            </w:r>
            <w:r w:rsidR="00230EBE">
              <w:rPr>
                <w:rFonts w:ascii="仿宋_GB2312" w:eastAsia="仿宋_GB2312" w:hAnsi="宋体" w:cs="Times New Roman" w:hint="eastAsia"/>
                <w:kern w:val="0"/>
              </w:rPr>
              <w:t>%</w:t>
            </w:r>
          </w:p>
        </w:tc>
        <w:tc>
          <w:tcPr>
            <w:tcW w:w="877" w:type="dxa"/>
            <w:noWrap/>
            <w:vAlign w:val="center"/>
          </w:tcPr>
          <w:p w:rsidR="00230EBE"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w:t>
            </w: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val="restart"/>
            <w:noWrap/>
            <w:vAlign w:val="center"/>
          </w:tcPr>
          <w:p w:rsidR="001B0ED2" w:rsidRDefault="00F255F3">
            <w:pPr>
              <w:snapToGrid w:val="0"/>
              <w:jc w:val="center"/>
              <w:rPr>
                <w:rFonts w:ascii="仿宋_GB2312" w:eastAsia="仿宋_GB2312" w:hAnsi="宋体" w:cs="Times New Roman"/>
                <w:kern w:val="0"/>
              </w:rPr>
            </w:pPr>
            <w:r>
              <w:rPr>
                <w:rFonts w:ascii="仿宋_GB2312" w:eastAsia="仿宋_GB2312" w:hAnsi="宋体" w:cs="仿宋_GB2312" w:hint="eastAsia"/>
                <w:kern w:val="0"/>
              </w:rPr>
              <w:t>效益指标</w:t>
            </w: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社会效益</w:t>
            </w:r>
          </w:p>
        </w:tc>
        <w:tc>
          <w:tcPr>
            <w:tcW w:w="2636" w:type="dxa"/>
            <w:gridSpan w:val="3"/>
            <w:noWrap/>
            <w:vAlign w:val="center"/>
          </w:tcPr>
          <w:p w:rsidR="001B0ED2" w:rsidRDefault="00230EBE" w:rsidP="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促进文艺活动宣传度</w:t>
            </w:r>
          </w:p>
        </w:tc>
        <w:tc>
          <w:tcPr>
            <w:tcW w:w="1466" w:type="dxa"/>
            <w:noWrap/>
            <w:vAlign w:val="center"/>
          </w:tcPr>
          <w:p w:rsidR="001B0ED2"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95%</w:t>
            </w:r>
          </w:p>
        </w:tc>
        <w:tc>
          <w:tcPr>
            <w:tcW w:w="1319" w:type="dxa"/>
            <w:gridSpan w:val="2"/>
            <w:noWrap/>
            <w:vAlign w:val="center"/>
          </w:tcPr>
          <w:p w:rsidR="001B0ED2" w:rsidRDefault="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95%</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w:t>
            </w: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val="restart"/>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满意度指标</w:t>
            </w:r>
          </w:p>
        </w:tc>
        <w:tc>
          <w:tcPr>
            <w:tcW w:w="1122"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服务对象满意度</w:t>
            </w:r>
          </w:p>
        </w:tc>
        <w:tc>
          <w:tcPr>
            <w:tcW w:w="2636" w:type="dxa"/>
            <w:gridSpan w:val="3"/>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协会、群众满意度</w:t>
            </w:r>
          </w:p>
        </w:tc>
        <w:tc>
          <w:tcPr>
            <w:tcW w:w="1466"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95%</w:t>
            </w:r>
          </w:p>
        </w:tc>
        <w:tc>
          <w:tcPr>
            <w:tcW w:w="1319" w:type="dxa"/>
            <w:gridSpan w:val="2"/>
            <w:noWrap/>
            <w:vAlign w:val="center"/>
          </w:tcPr>
          <w:p w:rsidR="001B0ED2" w:rsidRDefault="00F255F3" w:rsidP="00230EBE">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9</w:t>
            </w:r>
            <w:r w:rsidR="00230EBE">
              <w:rPr>
                <w:rFonts w:ascii="仿宋_GB2312" w:eastAsia="仿宋_GB2312" w:hAnsi="宋体" w:cs="Times New Roman" w:hint="eastAsia"/>
                <w:kern w:val="0"/>
              </w:rPr>
              <w:t>8</w:t>
            </w:r>
            <w:r>
              <w:rPr>
                <w:rFonts w:ascii="仿宋_GB2312" w:eastAsia="仿宋_GB2312" w:hAnsi="宋体" w:cs="Times New Roman" w:hint="eastAsia"/>
                <w:kern w:val="0"/>
              </w:rPr>
              <w:t>%</w:t>
            </w:r>
          </w:p>
        </w:tc>
        <w:tc>
          <w:tcPr>
            <w:tcW w:w="877"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20</w:t>
            </w:r>
          </w:p>
        </w:tc>
      </w:tr>
      <w:tr w:rsidR="001B0ED2">
        <w:trPr>
          <w:trHeight w:val="510"/>
          <w:jc w:val="center"/>
        </w:trPr>
        <w:tc>
          <w:tcPr>
            <w:tcW w:w="828" w:type="dxa"/>
            <w:vMerge/>
            <w:noWrap/>
            <w:vAlign w:val="center"/>
          </w:tcPr>
          <w:p w:rsidR="001B0ED2" w:rsidRDefault="001B0ED2">
            <w:pPr>
              <w:widowControl/>
              <w:snapToGrid w:val="0"/>
              <w:jc w:val="center"/>
              <w:rPr>
                <w:rFonts w:ascii="仿宋_GB2312" w:eastAsia="仿宋_GB2312" w:hAnsi="宋体" w:cs="Times New Roman"/>
                <w:kern w:val="0"/>
              </w:rPr>
            </w:pPr>
          </w:p>
        </w:tc>
        <w:tc>
          <w:tcPr>
            <w:tcW w:w="700" w:type="dxa"/>
            <w:vMerge/>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t>……</w:t>
            </w: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noWrap/>
            <w:vAlign w:val="center"/>
          </w:tcPr>
          <w:p w:rsidR="001B0ED2" w:rsidRDefault="00F255F3">
            <w:pPr>
              <w:widowControl/>
              <w:snapToGrid w:val="0"/>
              <w:jc w:val="center"/>
              <w:rPr>
                <w:rFonts w:ascii="仿宋_GB2312" w:eastAsia="仿宋_GB2312" w:hAnsi="宋体" w:cs="仿宋_GB2312"/>
                <w:kern w:val="0"/>
              </w:rPr>
            </w:pPr>
            <w:r>
              <w:rPr>
                <w:rFonts w:ascii="仿宋_GB2312" w:eastAsia="仿宋_GB2312" w:hAnsi="宋体" w:cs="仿宋_GB2312" w:hint="eastAsia"/>
                <w:kern w:val="0"/>
              </w:rPr>
              <w:lastRenderedPageBreak/>
              <w:t>年度绩效目标</w:t>
            </w:r>
            <w:r>
              <w:rPr>
                <w:rFonts w:ascii="仿宋_GB2312" w:eastAsia="仿宋_GB2312" w:hAnsi="宋体" w:cs="仿宋_GB2312"/>
                <w:kern w:val="0"/>
              </w:rPr>
              <w:t>2</w:t>
            </w:r>
          </w:p>
        </w:tc>
        <w:tc>
          <w:tcPr>
            <w:tcW w:w="700" w:type="dxa"/>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1B0ED2">
            <w:pPr>
              <w:widowControl/>
              <w:snapToGrid w:val="0"/>
              <w:jc w:val="center"/>
              <w:rPr>
                <w:rFonts w:ascii="仿宋_GB2312" w:eastAsia="仿宋_GB2312" w:hAnsi="宋体" w:cs="Times New Roman"/>
                <w:kern w:val="0"/>
              </w:rPr>
            </w:pP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w:t>
            </w:r>
          </w:p>
        </w:tc>
        <w:tc>
          <w:tcPr>
            <w:tcW w:w="700" w:type="dxa"/>
            <w:noWrap/>
            <w:vAlign w:val="center"/>
          </w:tcPr>
          <w:p w:rsidR="001B0ED2" w:rsidRDefault="001B0ED2">
            <w:pPr>
              <w:widowControl/>
              <w:snapToGrid w:val="0"/>
              <w:jc w:val="center"/>
              <w:rPr>
                <w:rFonts w:ascii="仿宋_GB2312" w:eastAsia="仿宋_GB2312" w:hAnsi="宋体" w:cs="Times New Roman"/>
                <w:kern w:val="0"/>
              </w:rPr>
            </w:pPr>
          </w:p>
        </w:tc>
        <w:tc>
          <w:tcPr>
            <w:tcW w:w="1122" w:type="dxa"/>
            <w:noWrap/>
            <w:vAlign w:val="center"/>
          </w:tcPr>
          <w:p w:rsidR="001B0ED2" w:rsidRDefault="001B0ED2">
            <w:pPr>
              <w:widowControl/>
              <w:snapToGrid w:val="0"/>
              <w:jc w:val="center"/>
              <w:rPr>
                <w:rFonts w:ascii="仿宋_GB2312" w:eastAsia="仿宋_GB2312" w:hAnsi="宋体" w:cs="Times New Roman"/>
                <w:kern w:val="0"/>
              </w:rPr>
            </w:pPr>
          </w:p>
        </w:tc>
        <w:tc>
          <w:tcPr>
            <w:tcW w:w="2636" w:type="dxa"/>
            <w:gridSpan w:val="3"/>
            <w:noWrap/>
            <w:vAlign w:val="center"/>
          </w:tcPr>
          <w:p w:rsidR="001B0ED2" w:rsidRDefault="001B0ED2">
            <w:pPr>
              <w:widowControl/>
              <w:snapToGrid w:val="0"/>
              <w:jc w:val="center"/>
              <w:rPr>
                <w:rFonts w:ascii="仿宋_GB2312" w:eastAsia="仿宋_GB2312" w:hAnsi="宋体" w:cs="Times New Roman"/>
                <w:kern w:val="0"/>
              </w:rPr>
            </w:pPr>
          </w:p>
        </w:tc>
        <w:tc>
          <w:tcPr>
            <w:tcW w:w="1466" w:type="dxa"/>
            <w:noWrap/>
            <w:vAlign w:val="center"/>
          </w:tcPr>
          <w:p w:rsidR="001B0ED2" w:rsidRDefault="001B0ED2">
            <w:pPr>
              <w:widowControl/>
              <w:snapToGrid w:val="0"/>
              <w:jc w:val="center"/>
              <w:rPr>
                <w:rFonts w:ascii="仿宋_GB2312" w:eastAsia="仿宋_GB2312" w:hAnsi="宋体" w:cs="Times New Roman"/>
                <w:kern w:val="0"/>
              </w:rPr>
            </w:pPr>
          </w:p>
        </w:tc>
        <w:tc>
          <w:tcPr>
            <w:tcW w:w="1319" w:type="dxa"/>
            <w:gridSpan w:val="2"/>
            <w:noWrap/>
            <w:vAlign w:val="center"/>
          </w:tcPr>
          <w:p w:rsidR="001B0ED2" w:rsidRDefault="001B0ED2">
            <w:pPr>
              <w:widowControl/>
              <w:snapToGrid w:val="0"/>
              <w:jc w:val="center"/>
              <w:rPr>
                <w:rFonts w:ascii="仿宋_GB2312" w:eastAsia="仿宋_GB2312" w:hAnsi="宋体" w:cs="Times New Roman"/>
                <w:kern w:val="0"/>
              </w:rPr>
            </w:pPr>
          </w:p>
        </w:tc>
        <w:tc>
          <w:tcPr>
            <w:tcW w:w="877" w:type="dxa"/>
            <w:noWrap/>
            <w:vAlign w:val="center"/>
          </w:tcPr>
          <w:p w:rsidR="001B0ED2" w:rsidRDefault="001B0ED2">
            <w:pPr>
              <w:widowControl/>
              <w:snapToGrid w:val="0"/>
              <w:jc w:val="center"/>
              <w:rPr>
                <w:rFonts w:ascii="仿宋_GB2312" w:eastAsia="仿宋_GB2312" w:hAnsi="宋体" w:cs="Times New Roman"/>
                <w:kern w:val="0"/>
              </w:rPr>
            </w:pPr>
          </w:p>
        </w:tc>
      </w:tr>
      <w:tr w:rsidR="001B0ED2">
        <w:trPr>
          <w:trHeight w:val="510"/>
          <w:jc w:val="center"/>
        </w:trPr>
        <w:tc>
          <w:tcPr>
            <w:tcW w:w="828" w:type="dxa"/>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仿宋_GB2312" w:hint="eastAsia"/>
                <w:kern w:val="0"/>
              </w:rPr>
              <w:t>总分</w:t>
            </w:r>
          </w:p>
        </w:tc>
        <w:tc>
          <w:tcPr>
            <w:tcW w:w="8120" w:type="dxa"/>
            <w:gridSpan w:val="9"/>
            <w:noWrap/>
            <w:vAlign w:val="center"/>
          </w:tcPr>
          <w:p w:rsidR="001B0ED2" w:rsidRDefault="00F255F3">
            <w:pPr>
              <w:widowControl/>
              <w:snapToGrid w:val="0"/>
              <w:jc w:val="center"/>
              <w:rPr>
                <w:rFonts w:ascii="仿宋_GB2312" w:eastAsia="仿宋_GB2312" w:hAnsi="宋体" w:cs="Times New Roman"/>
                <w:kern w:val="0"/>
              </w:rPr>
            </w:pPr>
            <w:r>
              <w:rPr>
                <w:rFonts w:ascii="仿宋_GB2312" w:eastAsia="仿宋_GB2312" w:hAnsi="宋体" w:cs="Times New Roman" w:hint="eastAsia"/>
                <w:kern w:val="0"/>
              </w:rPr>
              <w:t>100分</w:t>
            </w:r>
          </w:p>
        </w:tc>
      </w:tr>
      <w:tr w:rsidR="001B0ED2">
        <w:trPr>
          <w:trHeight w:val="5241"/>
          <w:jc w:val="center"/>
        </w:trPr>
        <w:tc>
          <w:tcPr>
            <w:tcW w:w="1528" w:type="dxa"/>
            <w:gridSpan w:val="2"/>
            <w:noWrap/>
            <w:vAlign w:val="center"/>
          </w:tcPr>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偏差大或</w:t>
            </w:r>
          </w:p>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目标未完成</w:t>
            </w:r>
          </w:p>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原因分析</w:t>
            </w:r>
          </w:p>
        </w:tc>
        <w:tc>
          <w:tcPr>
            <w:tcW w:w="7420" w:type="dxa"/>
            <w:gridSpan w:val="8"/>
            <w:noWrap/>
            <w:vAlign w:val="center"/>
          </w:tcPr>
          <w:p w:rsidR="001B0ED2" w:rsidRDefault="00F255F3" w:rsidP="00230EBE">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202</w:t>
            </w:r>
            <w:r w:rsidR="00230EBE">
              <w:rPr>
                <w:rFonts w:ascii="仿宋_GB2312" w:eastAsia="仿宋_GB2312" w:hAnsi="宋体" w:cs="Times New Roman" w:hint="eastAsia"/>
                <w:kern w:val="0"/>
              </w:rPr>
              <w:t>3</w:t>
            </w:r>
            <w:r>
              <w:rPr>
                <w:rFonts w:ascii="仿宋_GB2312" w:eastAsia="仿宋_GB2312" w:hAnsi="宋体" w:cs="Times New Roman" w:hint="eastAsia"/>
                <w:kern w:val="0"/>
              </w:rPr>
              <w:t>年购买服务人员经费项目保质保量完成，为协会、文联组织的活动提供服务，但协会服务人员需进一步提升工作能力和文艺素养以更好地适应工作要求。</w:t>
            </w:r>
          </w:p>
        </w:tc>
      </w:tr>
      <w:tr w:rsidR="001B0ED2">
        <w:trPr>
          <w:trHeight w:val="5088"/>
          <w:jc w:val="center"/>
        </w:trPr>
        <w:tc>
          <w:tcPr>
            <w:tcW w:w="1528" w:type="dxa"/>
            <w:gridSpan w:val="2"/>
            <w:noWrap/>
            <w:vAlign w:val="center"/>
          </w:tcPr>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改进措施及</w:t>
            </w:r>
          </w:p>
          <w:p w:rsidR="001B0ED2" w:rsidRDefault="00F255F3">
            <w:pPr>
              <w:widowControl/>
              <w:jc w:val="center"/>
              <w:rPr>
                <w:rFonts w:ascii="仿宋_GB2312" w:eastAsia="仿宋_GB2312" w:hAnsi="宋体" w:cs="Times New Roman"/>
                <w:kern w:val="0"/>
              </w:rPr>
            </w:pPr>
            <w:r>
              <w:rPr>
                <w:rFonts w:ascii="仿宋_GB2312" w:eastAsia="仿宋_GB2312" w:hAnsi="宋体" w:cs="仿宋_GB2312" w:hint="eastAsia"/>
                <w:kern w:val="0"/>
              </w:rPr>
              <w:t>结果应用方案</w:t>
            </w:r>
          </w:p>
        </w:tc>
        <w:tc>
          <w:tcPr>
            <w:tcW w:w="7420" w:type="dxa"/>
            <w:gridSpan w:val="8"/>
            <w:noWrap/>
            <w:vAlign w:val="center"/>
          </w:tcPr>
          <w:p w:rsidR="001B0ED2" w:rsidRDefault="00F255F3">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1.坚持集中学习制度，制定学习计划，采取多种形式，以习近平新时代中国特色社会主义思想为指导，围绕迎接宣传贯彻党的二十大工作主线以及落实省委、市委中心工作，抓好学习贯彻、实践转化，确保学深悟透、落实落地；继续深化马克思主义文艺观、社会主义核心价值观学习教育，大力弘扬德艺双</w:t>
            </w:r>
            <w:proofErr w:type="gramStart"/>
            <w:r>
              <w:rPr>
                <w:rFonts w:ascii="仿宋_GB2312" w:eastAsia="仿宋_GB2312" w:hAnsi="宋体" w:cs="Times New Roman" w:hint="eastAsia"/>
                <w:kern w:val="0"/>
              </w:rPr>
              <w:t>馨</w:t>
            </w:r>
            <w:proofErr w:type="gramEnd"/>
            <w:r>
              <w:rPr>
                <w:rFonts w:ascii="仿宋_GB2312" w:eastAsia="仿宋_GB2312" w:hAnsi="宋体" w:cs="Times New Roman" w:hint="eastAsia"/>
                <w:kern w:val="0"/>
              </w:rPr>
              <w:t>。</w:t>
            </w:r>
          </w:p>
          <w:p w:rsidR="001B0ED2" w:rsidRDefault="00F255F3">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2.鼓励协会服务人员参加职业相关的技能</w:t>
            </w:r>
            <w:r w:rsidR="00230EBE">
              <w:rPr>
                <w:rFonts w:ascii="仿宋_GB2312" w:eastAsia="仿宋_GB2312" w:hAnsi="宋体" w:cs="Times New Roman" w:hint="eastAsia"/>
                <w:kern w:val="0"/>
              </w:rPr>
              <w:t>和文艺</w:t>
            </w:r>
            <w:r>
              <w:rPr>
                <w:rFonts w:ascii="仿宋_GB2312" w:eastAsia="仿宋_GB2312" w:hAnsi="宋体" w:cs="Times New Roman" w:hint="eastAsia"/>
                <w:kern w:val="0"/>
              </w:rPr>
              <w:t>培训，同时加强文艺理论的学习和文艺素养的培养。</w:t>
            </w:r>
          </w:p>
          <w:p w:rsidR="001B0ED2" w:rsidRDefault="00F255F3">
            <w:pPr>
              <w:widowControl/>
              <w:ind w:firstLineChars="200" w:firstLine="420"/>
              <w:jc w:val="left"/>
              <w:rPr>
                <w:rFonts w:ascii="仿宋_GB2312" w:eastAsia="仿宋_GB2312" w:hAnsi="宋体" w:cs="Times New Roman"/>
                <w:kern w:val="0"/>
              </w:rPr>
            </w:pPr>
            <w:r>
              <w:rPr>
                <w:rFonts w:ascii="仿宋_GB2312" w:eastAsia="仿宋_GB2312" w:hAnsi="宋体" w:cs="Times New Roman" w:hint="eastAsia"/>
                <w:kern w:val="0"/>
              </w:rPr>
              <w:t>3.专人负责与全市12个文艺家协会对接，为各协会开展文艺活动、创作研讨、会员管理、培训交流等工作提供服务。</w:t>
            </w:r>
            <w:bookmarkStart w:id="0" w:name="_GoBack"/>
            <w:bookmarkEnd w:id="0"/>
          </w:p>
        </w:tc>
      </w:tr>
    </w:tbl>
    <w:p w:rsidR="001B0ED2" w:rsidRDefault="00F255F3">
      <w:pPr>
        <w:widowControl/>
        <w:rPr>
          <w:rFonts w:ascii="仿宋_GB2312" w:eastAsia="仿宋_GB2312" w:hAnsi="宋体" w:cs="Times New Roman"/>
          <w:kern w:val="0"/>
        </w:rPr>
      </w:pPr>
      <w:r>
        <w:rPr>
          <w:rFonts w:ascii="仿宋_GB2312" w:eastAsia="仿宋_GB2312" w:hAnsi="宋体" w:cs="仿宋_GB2312" w:hint="eastAsia"/>
          <w:kern w:val="0"/>
        </w:rPr>
        <w:t>备注：</w:t>
      </w:r>
    </w:p>
    <w:p w:rsidR="001B0ED2" w:rsidRDefault="00F255F3">
      <w:pPr>
        <w:widowControl/>
        <w:ind w:firstLineChars="200" w:firstLine="420"/>
        <w:rPr>
          <w:rFonts w:ascii="仿宋_GB2312" w:eastAsia="仿宋_GB2312" w:hAnsi="宋体" w:cs="Times New Roman"/>
          <w:kern w:val="0"/>
        </w:rPr>
      </w:pPr>
      <w:r>
        <w:rPr>
          <w:rFonts w:ascii="仿宋_GB2312" w:eastAsia="仿宋_GB2312" w:hAnsi="宋体" w:cs="仿宋_GB2312"/>
          <w:kern w:val="0"/>
        </w:rPr>
        <w:lastRenderedPageBreak/>
        <w:t>1.</w:t>
      </w:r>
      <w:r>
        <w:rPr>
          <w:rFonts w:ascii="仿宋_GB2312" w:eastAsia="仿宋_GB2312" w:hAnsi="宋体" w:cs="仿宋_GB2312" w:hint="eastAsia"/>
          <w:kern w:val="0"/>
        </w:rPr>
        <w:t>预算执行情况口径：预算数为调整后财政资金总额（包括上年结余结转），执行数为资金使用单位财政资金实际支出数。</w:t>
      </w:r>
    </w:p>
    <w:p w:rsidR="001B0ED2" w:rsidRDefault="00F255F3">
      <w:pPr>
        <w:widowControl/>
        <w:ind w:firstLineChars="200" w:firstLine="420"/>
        <w:rPr>
          <w:rFonts w:ascii="仿宋_GB2312" w:eastAsia="仿宋_GB2312" w:hAnsi="宋体" w:cs="Times New Roman"/>
          <w:kern w:val="0"/>
        </w:rPr>
      </w:pPr>
      <w:r>
        <w:rPr>
          <w:rFonts w:ascii="仿宋_GB2312" w:eastAsia="仿宋_GB2312" w:hAnsi="宋体" w:cs="仿宋_GB2312"/>
          <w:kern w:val="0"/>
        </w:rPr>
        <w:t>2.</w:t>
      </w:r>
      <w:r>
        <w:rPr>
          <w:rFonts w:ascii="仿宋_GB2312" w:eastAsia="仿宋_GB2312" w:hAnsi="宋体" w:cs="仿宋_GB2312" w:hint="eastAsia"/>
          <w:kern w:val="0"/>
        </w:rPr>
        <w:t>定量指标完成数汇总原则：绝对值直接累加计算，相对值按照资金额度加权平均计算。定量指标计分原则：正向指标（即目标值为≥</w:t>
      </w:r>
      <w:r>
        <w:rPr>
          <w:rFonts w:ascii="仿宋_GB2312" w:eastAsia="仿宋_GB2312" w:hAnsi="宋体" w:cs="仿宋_GB2312"/>
          <w:kern w:val="0"/>
        </w:rPr>
        <w:t>X,</w:t>
      </w:r>
      <w:r>
        <w:rPr>
          <w:rFonts w:ascii="仿宋_GB2312" w:eastAsia="仿宋_GB2312" w:hAnsi="宋体" w:cs="仿宋_GB2312" w:hint="eastAsia"/>
          <w:kern w:val="0"/>
        </w:rPr>
        <w:t>得分</w:t>
      </w:r>
      <w:r>
        <w:rPr>
          <w:rFonts w:ascii="仿宋_GB2312" w:eastAsia="仿宋_GB2312" w:hAnsi="宋体" w:cs="仿宋_GB2312"/>
          <w:kern w:val="0"/>
        </w:rPr>
        <w:t>=</w:t>
      </w:r>
      <w:r>
        <w:rPr>
          <w:rFonts w:ascii="仿宋_GB2312" w:eastAsia="仿宋_GB2312" w:hAnsi="宋体" w:cs="仿宋_GB2312" w:hint="eastAsia"/>
          <w:kern w:val="0"/>
        </w:rPr>
        <w:t>权重</w:t>
      </w:r>
      <w:r>
        <w:rPr>
          <w:rFonts w:ascii="仿宋_GB2312" w:eastAsia="仿宋_GB2312" w:hAnsi="宋体" w:cs="仿宋_GB2312"/>
          <w:kern w:val="0"/>
        </w:rPr>
        <w:t>*B/A</w:t>
      </w:r>
      <w:r>
        <w:rPr>
          <w:rFonts w:ascii="仿宋_GB2312" w:eastAsia="仿宋_GB2312" w:hAnsi="宋体" w:cs="仿宋_GB2312" w:hint="eastAsia"/>
          <w:kern w:val="0"/>
        </w:rPr>
        <w:t>），反向指标（即目标值为≤</w:t>
      </w:r>
      <w:r>
        <w:rPr>
          <w:rFonts w:ascii="仿宋_GB2312" w:eastAsia="仿宋_GB2312" w:hAnsi="宋体" w:cs="仿宋_GB2312"/>
          <w:kern w:val="0"/>
        </w:rPr>
        <w:t>X</w:t>
      </w:r>
      <w:r>
        <w:rPr>
          <w:rFonts w:ascii="仿宋_GB2312" w:eastAsia="仿宋_GB2312" w:hAnsi="宋体" w:cs="仿宋_GB2312" w:hint="eastAsia"/>
          <w:kern w:val="0"/>
        </w:rPr>
        <w:t>，得分</w:t>
      </w:r>
      <w:r>
        <w:rPr>
          <w:rFonts w:ascii="仿宋_GB2312" w:eastAsia="仿宋_GB2312" w:hAnsi="宋体" w:cs="仿宋_GB2312"/>
          <w:kern w:val="0"/>
        </w:rPr>
        <w:t>=</w:t>
      </w:r>
      <w:r>
        <w:rPr>
          <w:rFonts w:ascii="仿宋_GB2312" w:eastAsia="仿宋_GB2312" w:hAnsi="宋体" w:cs="仿宋_GB2312" w:hint="eastAsia"/>
          <w:kern w:val="0"/>
        </w:rPr>
        <w:t>权重</w:t>
      </w:r>
      <w:r>
        <w:rPr>
          <w:rFonts w:ascii="仿宋_GB2312" w:eastAsia="仿宋_GB2312" w:hAnsi="宋体" w:cs="仿宋_GB2312"/>
          <w:kern w:val="0"/>
        </w:rPr>
        <w:t>*A/B）</w:t>
      </w:r>
      <w:r>
        <w:rPr>
          <w:rFonts w:ascii="仿宋_GB2312" w:eastAsia="仿宋_GB2312" w:hAnsi="宋体" w:cs="仿宋_GB2312" w:hint="eastAsia"/>
          <w:kern w:val="0"/>
        </w:rPr>
        <w:t>，得分不得突破权重总额。定量指标先汇总完成数，再计算得分。</w:t>
      </w:r>
    </w:p>
    <w:p w:rsidR="001B0ED2" w:rsidRDefault="00F255F3">
      <w:pPr>
        <w:widowControl/>
        <w:ind w:firstLineChars="200" w:firstLine="420"/>
        <w:rPr>
          <w:rFonts w:ascii="仿宋_GB2312" w:eastAsia="仿宋_GB2312" w:hAnsi="宋体" w:cs="Times New Roman"/>
          <w:kern w:val="0"/>
        </w:rPr>
      </w:pPr>
      <w:r>
        <w:rPr>
          <w:rFonts w:ascii="仿宋_GB2312" w:eastAsia="仿宋_GB2312" w:hAnsi="宋体" w:cs="仿宋_GB2312"/>
          <w:kern w:val="0"/>
        </w:rPr>
        <w:t>3.</w:t>
      </w:r>
      <w:r>
        <w:rPr>
          <w:rFonts w:ascii="仿宋_GB2312" w:eastAsia="仿宋_GB2312" w:hAnsi="宋体" w:cs="仿宋_GB2312" w:hint="eastAsia"/>
          <w:kern w:val="0"/>
        </w:rPr>
        <w:t>定性指标计分原则：达成预期指标、部分达成预期指标并具有一定效果、未达成预期指标且效果较差三档，分别按照该指标对应分值区间</w:t>
      </w:r>
      <w:r>
        <w:rPr>
          <w:rFonts w:ascii="仿宋_GB2312" w:eastAsia="仿宋_GB2312" w:hAnsi="宋体" w:cs="仿宋_GB2312"/>
          <w:kern w:val="0"/>
        </w:rPr>
        <w:t>100-80%</w:t>
      </w:r>
      <w:r>
        <w:rPr>
          <w:rFonts w:ascii="仿宋_GB2312" w:eastAsia="仿宋_GB2312" w:hAnsi="宋体" w:cs="仿宋_GB2312" w:hint="eastAsia"/>
          <w:kern w:val="0"/>
        </w:rPr>
        <w:t>（含</w:t>
      </w:r>
      <w:r>
        <w:rPr>
          <w:rFonts w:ascii="仿宋_GB2312" w:eastAsia="仿宋_GB2312" w:hAnsi="宋体" w:cs="仿宋_GB2312"/>
          <w:kern w:val="0"/>
        </w:rPr>
        <w:t>80%</w:t>
      </w:r>
      <w:r>
        <w:rPr>
          <w:rFonts w:ascii="仿宋_GB2312" w:eastAsia="仿宋_GB2312" w:hAnsi="宋体" w:cs="仿宋_GB2312" w:hint="eastAsia"/>
          <w:kern w:val="0"/>
        </w:rPr>
        <w:t>）、</w:t>
      </w:r>
      <w:r>
        <w:rPr>
          <w:rFonts w:ascii="仿宋_GB2312" w:eastAsia="仿宋_GB2312" w:hAnsi="宋体" w:cs="仿宋_GB2312"/>
          <w:kern w:val="0"/>
        </w:rPr>
        <w:t>80-50%</w:t>
      </w:r>
      <w:r>
        <w:rPr>
          <w:rFonts w:ascii="仿宋_GB2312" w:eastAsia="仿宋_GB2312" w:hAnsi="宋体" w:cs="仿宋_GB2312" w:hint="eastAsia"/>
          <w:kern w:val="0"/>
        </w:rPr>
        <w:t>（含</w:t>
      </w:r>
      <w:r>
        <w:rPr>
          <w:rFonts w:ascii="仿宋_GB2312" w:eastAsia="仿宋_GB2312" w:hAnsi="宋体" w:cs="仿宋_GB2312"/>
          <w:kern w:val="0"/>
        </w:rPr>
        <w:t>50%</w:t>
      </w:r>
      <w:r>
        <w:rPr>
          <w:rFonts w:ascii="仿宋_GB2312" w:eastAsia="仿宋_GB2312" w:hAnsi="宋体" w:cs="仿宋_GB2312" w:hint="eastAsia"/>
          <w:kern w:val="0"/>
        </w:rPr>
        <w:t>）、</w:t>
      </w:r>
      <w:r>
        <w:rPr>
          <w:rFonts w:ascii="仿宋_GB2312" w:eastAsia="仿宋_GB2312" w:hAnsi="宋体" w:cs="仿宋_GB2312"/>
          <w:kern w:val="0"/>
        </w:rPr>
        <w:t>50-0%</w:t>
      </w:r>
      <w:r>
        <w:rPr>
          <w:rFonts w:ascii="仿宋_GB2312" w:eastAsia="仿宋_GB2312" w:hAnsi="宋体" w:cs="仿宋_GB2312" w:hint="eastAsia"/>
          <w:kern w:val="0"/>
        </w:rPr>
        <w:t>合理确定分值。汇总时，以资金额度为权重，对分值进行加权平均计算。</w:t>
      </w:r>
    </w:p>
    <w:p w:rsidR="001B0ED2" w:rsidRDefault="00F255F3">
      <w:pPr>
        <w:widowControl/>
        <w:ind w:firstLineChars="200" w:firstLine="420"/>
      </w:pPr>
      <w:r>
        <w:rPr>
          <w:rFonts w:ascii="仿宋_GB2312" w:eastAsia="仿宋_GB2312" w:hAnsi="宋体" w:cs="仿宋_GB2312"/>
          <w:kern w:val="0"/>
        </w:rPr>
        <w:t>4.</w:t>
      </w:r>
      <w:r>
        <w:rPr>
          <w:rFonts w:ascii="仿宋_GB2312" w:eastAsia="仿宋_GB2312" w:hAnsi="宋体" w:cs="仿宋_GB2312" w:hint="eastAsia"/>
          <w:kern w:val="0"/>
        </w:rPr>
        <w:t>基于经济性和必要性等因素考虑，满意度指标暂可不</w:t>
      </w:r>
      <w:proofErr w:type="gramStart"/>
      <w:r>
        <w:rPr>
          <w:rFonts w:ascii="仿宋_GB2312" w:eastAsia="仿宋_GB2312" w:hAnsi="宋体" w:cs="仿宋_GB2312" w:hint="eastAsia"/>
          <w:kern w:val="0"/>
        </w:rPr>
        <w:t>作为必评指标</w:t>
      </w:r>
      <w:proofErr w:type="gramEnd"/>
      <w:r>
        <w:rPr>
          <w:rFonts w:ascii="仿宋_GB2312" w:eastAsia="仿宋_GB2312" w:hAnsi="宋体" w:cs="仿宋_GB2312" w:hint="eastAsia"/>
          <w:kern w:val="0"/>
        </w:rPr>
        <w:t>。</w:t>
      </w:r>
    </w:p>
    <w:sectPr w:rsidR="001B0ED2" w:rsidSect="001B0ED2">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ED2" w:rsidRDefault="001B0ED2" w:rsidP="001B0ED2">
      <w:r>
        <w:separator/>
      </w:r>
    </w:p>
  </w:endnote>
  <w:endnote w:type="continuationSeparator" w:id="1">
    <w:p w:rsidR="001B0ED2" w:rsidRDefault="001B0ED2" w:rsidP="001B0E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方正小标宋简体">
    <w:altName w:val="Arial Unicode MS"/>
    <w:charset w:val="86"/>
    <w:family w:val="auto"/>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楷体_GB2312">
    <w:altName w:val="Arial Unicode MS"/>
    <w:charset w:val="86"/>
    <w:family w:val="modern"/>
    <w:pitch w:val="default"/>
    <w:sig w:usb0="00000000" w:usb1="00000000" w:usb2="0000000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ED2" w:rsidRDefault="001B0ED2">
    <w:pPr>
      <w:pStyle w:val="a6"/>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ED2" w:rsidRDefault="001B0ED2" w:rsidP="001B0ED2">
      <w:r>
        <w:separator/>
      </w:r>
    </w:p>
  </w:footnote>
  <w:footnote w:type="continuationSeparator" w:id="1">
    <w:p w:rsidR="001B0ED2" w:rsidRDefault="001B0ED2" w:rsidP="001B0E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FFDBFFAE"/>
    <w:rsid w:val="00002503"/>
    <w:rsid w:val="00013B97"/>
    <w:rsid w:val="000315FD"/>
    <w:rsid w:val="000639B8"/>
    <w:rsid w:val="000675A3"/>
    <w:rsid w:val="00082E7B"/>
    <w:rsid w:val="00092618"/>
    <w:rsid w:val="000B599B"/>
    <w:rsid w:val="00114719"/>
    <w:rsid w:val="00122842"/>
    <w:rsid w:val="00135CAF"/>
    <w:rsid w:val="00172A27"/>
    <w:rsid w:val="001B0ED2"/>
    <w:rsid w:val="00207343"/>
    <w:rsid w:val="00213892"/>
    <w:rsid w:val="00230EBE"/>
    <w:rsid w:val="002645B9"/>
    <w:rsid w:val="002744D0"/>
    <w:rsid w:val="0029730F"/>
    <w:rsid w:val="002B315D"/>
    <w:rsid w:val="002D3079"/>
    <w:rsid w:val="002E6E21"/>
    <w:rsid w:val="00336E4C"/>
    <w:rsid w:val="004277E2"/>
    <w:rsid w:val="004413E6"/>
    <w:rsid w:val="00454808"/>
    <w:rsid w:val="004B0542"/>
    <w:rsid w:val="004C70E3"/>
    <w:rsid w:val="004D5902"/>
    <w:rsid w:val="004F4681"/>
    <w:rsid w:val="0054044B"/>
    <w:rsid w:val="00543EF6"/>
    <w:rsid w:val="00552C91"/>
    <w:rsid w:val="00566763"/>
    <w:rsid w:val="005A1B6B"/>
    <w:rsid w:val="005A4D58"/>
    <w:rsid w:val="005D286B"/>
    <w:rsid w:val="005E12FD"/>
    <w:rsid w:val="006341ED"/>
    <w:rsid w:val="00650820"/>
    <w:rsid w:val="006936A7"/>
    <w:rsid w:val="006965E3"/>
    <w:rsid w:val="006A01AE"/>
    <w:rsid w:val="006A190B"/>
    <w:rsid w:val="006C7750"/>
    <w:rsid w:val="006F382A"/>
    <w:rsid w:val="00717A3F"/>
    <w:rsid w:val="007972B5"/>
    <w:rsid w:val="007D479B"/>
    <w:rsid w:val="007E4F58"/>
    <w:rsid w:val="00844644"/>
    <w:rsid w:val="008B5B64"/>
    <w:rsid w:val="008F435E"/>
    <w:rsid w:val="0090681D"/>
    <w:rsid w:val="009436AB"/>
    <w:rsid w:val="0097472F"/>
    <w:rsid w:val="00974E46"/>
    <w:rsid w:val="00A016A4"/>
    <w:rsid w:val="00A446FD"/>
    <w:rsid w:val="00A86BB1"/>
    <w:rsid w:val="00AF2DBF"/>
    <w:rsid w:val="00B06A06"/>
    <w:rsid w:val="00B93D14"/>
    <w:rsid w:val="00BD3CBE"/>
    <w:rsid w:val="00BD3E65"/>
    <w:rsid w:val="00BF0274"/>
    <w:rsid w:val="00BF655F"/>
    <w:rsid w:val="00CA20FD"/>
    <w:rsid w:val="00CC3066"/>
    <w:rsid w:val="00CD0C8B"/>
    <w:rsid w:val="00CF49E5"/>
    <w:rsid w:val="00D049EC"/>
    <w:rsid w:val="00D54B62"/>
    <w:rsid w:val="00D67401"/>
    <w:rsid w:val="00D77CC0"/>
    <w:rsid w:val="00D844D8"/>
    <w:rsid w:val="00D97E5F"/>
    <w:rsid w:val="00DE353F"/>
    <w:rsid w:val="00E56204"/>
    <w:rsid w:val="00E7180D"/>
    <w:rsid w:val="00E91B84"/>
    <w:rsid w:val="00EA3101"/>
    <w:rsid w:val="00EB572F"/>
    <w:rsid w:val="00ED0793"/>
    <w:rsid w:val="00ED584C"/>
    <w:rsid w:val="00F0066A"/>
    <w:rsid w:val="00F15A98"/>
    <w:rsid w:val="00F255F3"/>
    <w:rsid w:val="00F570A0"/>
    <w:rsid w:val="00F84547"/>
    <w:rsid w:val="00FB21E4"/>
    <w:rsid w:val="00FC6BEF"/>
    <w:rsid w:val="0C4E5E32"/>
    <w:rsid w:val="0FD12F72"/>
    <w:rsid w:val="1183057E"/>
    <w:rsid w:val="13561AB1"/>
    <w:rsid w:val="181B1D1C"/>
    <w:rsid w:val="1BE80737"/>
    <w:rsid w:val="1E4C4975"/>
    <w:rsid w:val="294D3BB6"/>
    <w:rsid w:val="29A80723"/>
    <w:rsid w:val="2C076F19"/>
    <w:rsid w:val="32B30AD6"/>
    <w:rsid w:val="350F7EFE"/>
    <w:rsid w:val="35CA6EE1"/>
    <w:rsid w:val="39273355"/>
    <w:rsid w:val="3AC702FC"/>
    <w:rsid w:val="497A5F98"/>
    <w:rsid w:val="49D246CF"/>
    <w:rsid w:val="4AEF5946"/>
    <w:rsid w:val="55AF2676"/>
    <w:rsid w:val="567B6D3A"/>
    <w:rsid w:val="57B81486"/>
    <w:rsid w:val="58FD37D0"/>
    <w:rsid w:val="5B1E01CB"/>
    <w:rsid w:val="5BE62C0B"/>
    <w:rsid w:val="5F6F16D0"/>
    <w:rsid w:val="6BC849C4"/>
    <w:rsid w:val="6F5E4911"/>
    <w:rsid w:val="6FCF2FC1"/>
    <w:rsid w:val="723A6C34"/>
    <w:rsid w:val="7334084B"/>
    <w:rsid w:val="7B31780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page number" w:semiHidden="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unhideWhenUsed="0" w:qFormat="1"/>
    <w:lsdException w:name="Hyperlink" w:semiHidden="0" w:unhideWhenUsed="0" w:qFormat="1"/>
    <w:lsdException w:name="FollowedHyperlink" w:unhideWhenUsed="0" w:qFormat="1"/>
    <w:lsdException w:name="Strong" w:semiHidden="0" w:uiPriority="22" w:unhideWhenUsed="0" w:qFormat="1"/>
    <w:lsdException w:name="Emphasis" w:semiHidden="0" w:uiPriority="20" w:unhideWhenUsed="0" w:qFormat="1"/>
    <w:lsdException w:name="Normal (Web)" w:semiHidden="0" w:unhideWhenUsed="0" w:qFormat="1"/>
    <w:lsdException w:name="Normal Table" w:semiHidden="0" w:qFormat="1"/>
    <w:lsdException w:name="annotation subject" w:unhideWhenUsed="0" w:qFormat="1"/>
    <w:lsdException w:name="Balloon Text"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ED2"/>
    <w:pPr>
      <w:widowControl w:val="0"/>
      <w:jc w:val="both"/>
    </w:pPr>
    <w:rPr>
      <w:rFonts w:ascii="等线" w:eastAsia="等线" w:hAnsi="等线" w:cs="等线"/>
      <w:kern w:val="2"/>
      <w:sz w:val="21"/>
      <w:szCs w:val="21"/>
    </w:rPr>
  </w:style>
  <w:style w:type="paragraph" w:styleId="1">
    <w:name w:val="heading 1"/>
    <w:basedOn w:val="a"/>
    <w:next w:val="a"/>
    <w:link w:val="1Char"/>
    <w:uiPriority w:val="9"/>
    <w:qFormat/>
    <w:rsid w:val="001B0ED2"/>
    <w:pPr>
      <w:keepNext/>
      <w:keepLines/>
      <w:spacing w:before="240" w:after="120"/>
      <w:jc w:val="center"/>
      <w:outlineLvl w:val="0"/>
    </w:pPr>
    <w:rPr>
      <w:rFonts w:eastAsia="方正小标宋简体"/>
      <w:b/>
      <w:bCs/>
      <w:kern w:val="44"/>
      <w:sz w:val="44"/>
      <w:szCs w:val="44"/>
    </w:rPr>
  </w:style>
  <w:style w:type="paragraph" w:styleId="2">
    <w:name w:val="heading 2"/>
    <w:basedOn w:val="a"/>
    <w:next w:val="a"/>
    <w:link w:val="2Char"/>
    <w:uiPriority w:val="99"/>
    <w:qFormat/>
    <w:rsid w:val="001B0ED2"/>
    <w:pPr>
      <w:keepNext/>
      <w:keepLines/>
      <w:jc w:val="left"/>
      <w:outlineLvl w:val="1"/>
    </w:pPr>
    <w:rPr>
      <w:rFonts w:eastAsia="黑体"/>
      <w:b/>
      <w:bCs/>
      <w:kern w:val="0"/>
      <w:sz w:val="30"/>
      <w:szCs w:val="32"/>
    </w:rPr>
  </w:style>
  <w:style w:type="paragraph" w:styleId="3">
    <w:name w:val="heading 3"/>
    <w:basedOn w:val="a"/>
    <w:next w:val="a"/>
    <w:link w:val="3Char"/>
    <w:uiPriority w:val="9"/>
    <w:qFormat/>
    <w:rsid w:val="001B0ED2"/>
    <w:pPr>
      <w:keepNext/>
      <w:keepLines/>
      <w:jc w:val="left"/>
      <w:outlineLvl w:val="2"/>
    </w:pPr>
    <w:rPr>
      <w:b/>
      <w:bCs/>
      <w:kern w:val="0"/>
      <w:szCs w:val="32"/>
    </w:rPr>
  </w:style>
  <w:style w:type="paragraph" w:styleId="4">
    <w:name w:val="heading 4"/>
    <w:basedOn w:val="a"/>
    <w:next w:val="a"/>
    <w:link w:val="4Char"/>
    <w:uiPriority w:val="9"/>
    <w:qFormat/>
    <w:rsid w:val="001B0ED2"/>
    <w:pPr>
      <w:keepNext/>
      <w:keepLines/>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B0ED2"/>
    <w:pPr>
      <w:jc w:val="left"/>
    </w:pPr>
  </w:style>
  <w:style w:type="paragraph" w:styleId="30">
    <w:name w:val="toc 3"/>
    <w:basedOn w:val="a"/>
    <w:next w:val="a"/>
    <w:uiPriority w:val="39"/>
    <w:unhideWhenUsed/>
    <w:qFormat/>
    <w:rsid w:val="001B0ED2"/>
    <w:pPr>
      <w:ind w:leftChars="400" w:left="840"/>
    </w:pPr>
  </w:style>
  <w:style w:type="paragraph" w:styleId="a4">
    <w:name w:val="Date"/>
    <w:basedOn w:val="a"/>
    <w:next w:val="a"/>
    <w:link w:val="Char0"/>
    <w:uiPriority w:val="99"/>
    <w:semiHidden/>
    <w:qFormat/>
    <w:rsid w:val="001B0ED2"/>
    <w:pPr>
      <w:ind w:leftChars="2500" w:left="100"/>
    </w:pPr>
  </w:style>
  <w:style w:type="paragraph" w:styleId="a5">
    <w:name w:val="Balloon Text"/>
    <w:basedOn w:val="a"/>
    <w:link w:val="Char1"/>
    <w:uiPriority w:val="99"/>
    <w:semiHidden/>
    <w:qFormat/>
    <w:rsid w:val="001B0ED2"/>
    <w:rPr>
      <w:sz w:val="18"/>
      <w:szCs w:val="18"/>
    </w:rPr>
  </w:style>
  <w:style w:type="paragraph" w:styleId="a6">
    <w:name w:val="footer"/>
    <w:basedOn w:val="a"/>
    <w:link w:val="Char2"/>
    <w:uiPriority w:val="99"/>
    <w:qFormat/>
    <w:rsid w:val="001B0ED2"/>
    <w:pPr>
      <w:tabs>
        <w:tab w:val="center" w:pos="4153"/>
        <w:tab w:val="right" w:pos="8306"/>
      </w:tabs>
      <w:snapToGrid w:val="0"/>
      <w:jc w:val="left"/>
    </w:pPr>
    <w:rPr>
      <w:sz w:val="18"/>
      <w:szCs w:val="18"/>
    </w:rPr>
  </w:style>
  <w:style w:type="paragraph" w:styleId="a7">
    <w:name w:val="header"/>
    <w:basedOn w:val="a"/>
    <w:link w:val="Char3"/>
    <w:uiPriority w:val="99"/>
    <w:qFormat/>
    <w:rsid w:val="001B0ED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B0ED2"/>
    <w:pPr>
      <w:tabs>
        <w:tab w:val="right" w:leader="dot" w:pos="9060"/>
      </w:tabs>
      <w:spacing w:line="440" w:lineRule="exact"/>
    </w:pPr>
    <w:rPr>
      <w:rFonts w:eastAsia="黑体"/>
      <w:b/>
      <w:sz w:val="24"/>
    </w:rPr>
  </w:style>
  <w:style w:type="paragraph" w:styleId="20">
    <w:name w:val="toc 2"/>
    <w:basedOn w:val="a"/>
    <w:next w:val="a"/>
    <w:uiPriority w:val="39"/>
    <w:unhideWhenUsed/>
    <w:qFormat/>
    <w:rsid w:val="001B0ED2"/>
    <w:pPr>
      <w:ind w:leftChars="200" w:left="420"/>
    </w:pPr>
  </w:style>
  <w:style w:type="paragraph" w:styleId="a8">
    <w:name w:val="Normal (Web)"/>
    <w:basedOn w:val="a"/>
    <w:uiPriority w:val="99"/>
    <w:qFormat/>
    <w:rsid w:val="001B0ED2"/>
    <w:pPr>
      <w:spacing w:before="100" w:beforeAutospacing="1" w:after="100" w:afterAutospacing="1"/>
      <w:jc w:val="left"/>
    </w:pPr>
    <w:rPr>
      <w:rFonts w:ascii="Calibri" w:eastAsia="宋体" w:hAnsi="Calibri" w:cs="Calibri"/>
      <w:kern w:val="0"/>
      <w:sz w:val="24"/>
      <w:szCs w:val="24"/>
    </w:rPr>
  </w:style>
  <w:style w:type="paragraph" w:styleId="a9">
    <w:name w:val="annotation subject"/>
    <w:basedOn w:val="a3"/>
    <w:next w:val="a3"/>
    <w:link w:val="Char4"/>
    <w:uiPriority w:val="99"/>
    <w:semiHidden/>
    <w:qFormat/>
    <w:rsid w:val="001B0ED2"/>
    <w:rPr>
      <w:b/>
      <w:bCs/>
    </w:rPr>
  </w:style>
  <w:style w:type="character" w:styleId="aa">
    <w:name w:val="Strong"/>
    <w:uiPriority w:val="22"/>
    <w:qFormat/>
    <w:rsid w:val="001B0ED2"/>
    <w:rPr>
      <w:b/>
      <w:bCs/>
    </w:rPr>
  </w:style>
  <w:style w:type="character" w:styleId="ab">
    <w:name w:val="page number"/>
    <w:basedOn w:val="a0"/>
    <w:uiPriority w:val="99"/>
    <w:qFormat/>
    <w:rsid w:val="001B0ED2"/>
  </w:style>
  <w:style w:type="character" w:styleId="ac">
    <w:name w:val="FollowedHyperlink"/>
    <w:uiPriority w:val="99"/>
    <w:semiHidden/>
    <w:qFormat/>
    <w:rsid w:val="001B0ED2"/>
    <w:rPr>
      <w:color w:val="800080"/>
      <w:u w:val="single"/>
    </w:rPr>
  </w:style>
  <w:style w:type="character" w:styleId="ad">
    <w:name w:val="Hyperlink"/>
    <w:uiPriority w:val="99"/>
    <w:qFormat/>
    <w:rsid w:val="001B0ED2"/>
    <w:rPr>
      <w:color w:val="0000FF"/>
      <w:u w:val="single"/>
    </w:rPr>
  </w:style>
  <w:style w:type="character" w:styleId="ae">
    <w:name w:val="annotation reference"/>
    <w:uiPriority w:val="99"/>
    <w:unhideWhenUsed/>
    <w:qFormat/>
    <w:rsid w:val="001B0ED2"/>
    <w:rPr>
      <w:sz w:val="21"/>
      <w:szCs w:val="21"/>
    </w:rPr>
  </w:style>
  <w:style w:type="paragraph" w:customStyle="1" w:styleId="xl93">
    <w:name w:val="xl93"/>
    <w:basedOn w:val="a"/>
    <w:uiPriority w:val="99"/>
    <w:qFormat/>
    <w:rsid w:val="001B0ED2"/>
    <w:pPr>
      <w:widowControl/>
      <w:pBdr>
        <w:top w:val="single" w:sz="4" w:space="0" w:color="auto"/>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5">
    <w:name w:val="xl85"/>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left"/>
      <w:textAlignment w:val="center"/>
    </w:pPr>
    <w:rPr>
      <w:rFonts w:ascii="宋体" w:eastAsia="宋体" w:hAnsi="宋体" w:cs="宋体"/>
      <w:kern w:val="0"/>
      <w:sz w:val="20"/>
      <w:szCs w:val="20"/>
    </w:rPr>
  </w:style>
  <w:style w:type="paragraph" w:customStyle="1" w:styleId="Normal">
    <w:name w:val="[Normal]"/>
    <w:unhideWhenUsed/>
    <w:qFormat/>
    <w:rsid w:val="001B0ED2"/>
    <w:rPr>
      <w:rFonts w:ascii="宋体" w:hAnsi="宋体" w:hint="eastAsia"/>
      <w:sz w:val="24"/>
      <w:szCs w:val="24"/>
      <w:lang w:val="zh-CN"/>
    </w:rPr>
  </w:style>
  <w:style w:type="paragraph" w:customStyle="1" w:styleId="xl80">
    <w:name w:val="xl80"/>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83">
    <w:name w:val="xl83"/>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styleId="af">
    <w:name w:val="No Spacing"/>
    <w:uiPriority w:val="1"/>
    <w:qFormat/>
    <w:rsid w:val="001B0ED2"/>
    <w:pPr>
      <w:widowControl w:val="0"/>
      <w:topLinePunct/>
      <w:ind w:firstLineChars="200" w:firstLine="200"/>
      <w:jc w:val="both"/>
    </w:pPr>
    <w:rPr>
      <w:rFonts w:ascii="Times New Roman" w:eastAsia="仿宋_GB2312" w:hAnsi="Times New Roman"/>
      <w:kern w:val="2"/>
      <w:sz w:val="28"/>
      <w:szCs w:val="24"/>
    </w:rPr>
  </w:style>
  <w:style w:type="paragraph" w:customStyle="1" w:styleId="af0">
    <w:name w:val="抄 送"/>
    <w:basedOn w:val="a"/>
    <w:qFormat/>
    <w:rsid w:val="001B0ED2"/>
    <w:pPr>
      <w:framePr w:wrap="notBeside" w:hAnchor="margin" w:yAlign="bottom"/>
    </w:pPr>
    <w:rPr>
      <w:rFonts w:ascii="Calibri" w:eastAsia="仿宋_GB2312" w:hAnsi="Calibri" w:cs="Calibri"/>
      <w:sz w:val="32"/>
      <w:szCs w:val="32"/>
    </w:rPr>
  </w:style>
  <w:style w:type="paragraph" w:customStyle="1" w:styleId="xl99">
    <w:name w:val="xl99"/>
    <w:basedOn w:val="a"/>
    <w:uiPriority w:val="99"/>
    <w:qFormat/>
    <w:rsid w:val="001B0ED2"/>
    <w:pPr>
      <w:widowControl/>
      <w:pBdr>
        <w:left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4">
    <w:name w:val="xl94"/>
    <w:basedOn w:val="a"/>
    <w:uiPriority w:val="99"/>
    <w:qFormat/>
    <w:rsid w:val="001B0ED2"/>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8">
    <w:name w:val="xl88"/>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69">
    <w:name w:val="xl69"/>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b/>
      <w:bCs/>
      <w:kern w:val="0"/>
      <w:sz w:val="24"/>
      <w:szCs w:val="24"/>
    </w:rPr>
  </w:style>
  <w:style w:type="paragraph" w:customStyle="1" w:styleId="xl67">
    <w:name w:val="xl67"/>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b/>
      <w:bCs/>
      <w:kern w:val="0"/>
      <w:sz w:val="18"/>
      <w:szCs w:val="18"/>
    </w:rPr>
  </w:style>
  <w:style w:type="paragraph" w:customStyle="1" w:styleId="21">
    <w:name w:val="目录 21"/>
    <w:basedOn w:val="a"/>
    <w:next w:val="a"/>
    <w:uiPriority w:val="39"/>
    <w:unhideWhenUsed/>
    <w:qFormat/>
    <w:rsid w:val="001B0ED2"/>
    <w:pPr>
      <w:ind w:left="280"/>
      <w:jc w:val="left"/>
    </w:pPr>
    <w:rPr>
      <w:rFonts w:ascii="Calibri" w:hAnsi="Calibri" w:cs="Calibri"/>
      <w:smallCaps/>
      <w:sz w:val="20"/>
      <w:szCs w:val="20"/>
    </w:rPr>
  </w:style>
  <w:style w:type="paragraph" w:customStyle="1" w:styleId="xl71">
    <w:name w:val="xl71"/>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kern w:val="0"/>
      <w:sz w:val="24"/>
      <w:szCs w:val="24"/>
    </w:rPr>
  </w:style>
  <w:style w:type="paragraph" w:customStyle="1" w:styleId="xl65">
    <w:name w:val="xl65"/>
    <w:basedOn w:val="a"/>
    <w:uiPriority w:val="99"/>
    <w:qFormat/>
    <w:rsid w:val="001B0ED2"/>
    <w:pPr>
      <w:widowControl/>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
    <w:uiPriority w:val="99"/>
    <w:qFormat/>
    <w:rsid w:val="001B0ED2"/>
    <w:pPr>
      <w:widowControl/>
      <w:pBdr>
        <w:top w:val="single" w:sz="4" w:space="0" w:color="auto"/>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4">
    <w:name w:val="xl84"/>
    <w:basedOn w:val="a"/>
    <w:uiPriority w:val="99"/>
    <w:qFormat/>
    <w:rsid w:val="001B0ED2"/>
    <w:pPr>
      <w:widowControl/>
      <w:pBdr>
        <w:lef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68">
    <w:name w:val="xl68"/>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82">
    <w:name w:val="xl82"/>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81">
    <w:name w:val="xl81"/>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78">
    <w:name w:val="xl78"/>
    <w:basedOn w:val="a"/>
    <w:uiPriority w:val="99"/>
    <w:qFormat/>
    <w:rsid w:val="001B0ED2"/>
    <w:pPr>
      <w:widowControl/>
      <w:shd w:val="clear" w:color="000000" w:fill="FFFFFF"/>
      <w:spacing w:before="100" w:beforeAutospacing="1" w:after="100" w:afterAutospacing="1"/>
      <w:jc w:val="center"/>
      <w:textAlignment w:val="center"/>
    </w:pPr>
    <w:rPr>
      <w:rFonts w:ascii="宋体" w:eastAsia="宋体" w:hAnsi="宋体" w:cs="宋体"/>
      <w:kern w:val="0"/>
      <w:sz w:val="20"/>
      <w:szCs w:val="20"/>
    </w:rPr>
  </w:style>
  <w:style w:type="paragraph" w:customStyle="1" w:styleId="31">
    <w:name w:val="目录 31"/>
    <w:basedOn w:val="a"/>
    <w:next w:val="a"/>
    <w:uiPriority w:val="39"/>
    <w:unhideWhenUsed/>
    <w:qFormat/>
    <w:rsid w:val="001B0ED2"/>
    <w:pPr>
      <w:ind w:left="560"/>
      <w:jc w:val="left"/>
    </w:pPr>
    <w:rPr>
      <w:rFonts w:ascii="Calibri" w:hAnsi="Calibri" w:cs="Calibri"/>
      <w:i/>
      <w:iCs/>
      <w:sz w:val="20"/>
      <w:szCs w:val="20"/>
    </w:rPr>
  </w:style>
  <w:style w:type="paragraph" w:customStyle="1" w:styleId="TOC1">
    <w:name w:val="TOC 标题1"/>
    <w:basedOn w:val="1"/>
    <w:next w:val="a"/>
    <w:uiPriority w:val="39"/>
    <w:qFormat/>
    <w:rsid w:val="001B0ED2"/>
    <w:pPr>
      <w:widowControl/>
      <w:spacing w:before="480" w:after="0" w:line="276" w:lineRule="auto"/>
      <w:jc w:val="left"/>
      <w:outlineLvl w:val="9"/>
    </w:pPr>
    <w:rPr>
      <w:rFonts w:ascii="Cambria" w:eastAsia="宋体" w:hAnsi="Cambria"/>
      <w:color w:val="365F91"/>
      <w:kern w:val="0"/>
      <w:sz w:val="28"/>
      <w:szCs w:val="28"/>
    </w:rPr>
  </w:style>
  <w:style w:type="paragraph" w:customStyle="1" w:styleId="xl90">
    <w:name w:val="xl90"/>
    <w:basedOn w:val="a"/>
    <w:uiPriority w:val="99"/>
    <w:qFormat/>
    <w:rsid w:val="001B0ED2"/>
    <w:pPr>
      <w:widowControl/>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89">
    <w:name w:val="xl89"/>
    <w:basedOn w:val="a"/>
    <w:uiPriority w:val="99"/>
    <w:qFormat/>
    <w:rsid w:val="001B0ED2"/>
    <w:pPr>
      <w:widowControl/>
      <w:pBdr>
        <w:top w:val="single" w:sz="4" w:space="0" w:color="auto"/>
        <w:left w:val="single" w:sz="4" w:space="0" w:color="auto"/>
        <w:bottom w:val="single" w:sz="4" w:space="0" w:color="auto"/>
      </w:pBdr>
      <w:shd w:val="clear" w:color="000000" w:fill="C0C0FF"/>
      <w:spacing w:before="100" w:beforeAutospacing="1" w:after="100" w:afterAutospacing="1"/>
      <w:jc w:val="right"/>
      <w:textAlignment w:val="center"/>
    </w:pPr>
    <w:rPr>
      <w:rFonts w:ascii="宋体" w:eastAsia="宋体" w:hAnsi="宋体" w:cs="宋体"/>
      <w:kern w:val="0"/>
      <w:sz w:val="20"/>
      <w:szCs w:val="20"/>
    </w:rPr>
  </w:style>
  <w:style w:type="paragraph" w:customStyle="1" w:styleId="xl73">
    <w:name w:val="xl73"/>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86">
    <w:name w:val="xl86"/>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styleId="af1">
    <w:name w:val="List Paragraph"/>
    <w:basedOn w:val="a"/>
    <w:uiPriority w:val="99"/>
    <w:qFormat/>
    <w:rsid w:val="001B0ED2"/>
    <w:pPr>
      <w:ind w:firstLine="420"/>
    </w:pPr>
  </w:style>
  <w:style w:type="paragraph" w:customStyle="1" w:styleId="11">
    <w:name w:val="目录 11"/>
    <w:basedOn w:val="a"/>
    <w:next w:val="a"/>
    <w:uiPriority w:val="39"/>
    <w:unhideWhenUsed/>
    <w:qFormat/>
    <w:rsid w:val="001B0ED2"/>
    <w:pPr>
      <w:spacing w:before="120" w:after="120"/>
      <w:jc w:val="left"/>
    </w:pPr>
    <w:rPr>
      <w:rFonts w:ascii="Calibri" w:hAnsi="Calibri" w:cs="Calibri"/>
      <w:b/>
      <w:bCs/>
      <w:caps/>
      <w:sz w:val="20"/>
      <w:szCs w:val="20"/>
    </w:rPr>
  </w:style>
  <w:style w:type="paragraph" w:customStyle="1" w:styleId="xl100">
    <w:name w:val="xl100"/>
    <w:basedOn w:val="a"/>
    <w:uiPriority w:val="99"/>
    <w:qFormat/>
    <w:rsid w:val="001B0ED2"/>
    <w:pPr>
      <w:widowControl/>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7">
    <w:name w:val="xl97"/>
    <w:basedOn w:val="a"/>
    <w:uiPriority w:val="99"/>
    <w:qFormat/>
    <w:rsid w:val="001B0ED2"/>
    <w:pPr>
      <w:widowControl/>
      <w:pBdr>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6">
    <w:name w:val="xl96"/>
    <w:basedOn w:val="a"/>
    <w:uiPriority w:val="99"/>
    <w:qFormat/>
    <w:rsid w:val="001B0ED2"/>
    <w:pPr>
      <w:widowControl/>
      <w:pBdr>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12">
    <w:name w:val="列出段落1"/>
    <w:basedOn w:val="a"/>
    <w:uiPriority w:val="99"/>
    <w:qFormat/>
    <w:rsid w:val="001B0ED2"/>
    <w:pPr>
      <w:ind w:firstLineChars="200" w:firstLine="420"/>
    </w:pPr>
    <w:rPr>
      <w:rFonts w:ascii="Calibri" w:eastAsia="宋体" w:hAnsi="Calibri" w:cs="Calibri"/>
    </w:rPr>
  </w:style>
  <w:style w:type="paragraph" w:customStyle="1" w:styleId="xl92">
    <w:name w:val="xl92"/>
    <w:basedOn w:val="a"/>
    <w:uiPriority w:val="99"/>
    <w:qFormat/>
    <w:rsid w:val="001B0ED2"/>
    <w:pPr>
      <w:widowControl/>
      <w:pBdr>
        <w:top w:val="single" w:sz="4" w:space="0" w:color="auto"/>
        <w:left w:val="single" w:sz="4" w:space="0" w:color="auto"/>
        <w:bottom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79">
    <w:name w:val="xl79"/>
    <w:basedOn w:val="a"/>
    <w:uiPriority w:val="99"/>
    <w:qFormat/>
    <w:rsid w:val="001B0ED2"/>
    <w:pPr>
      <w:widowControl/>
      <w:pBdr>
        <w:top w:val="single" w:sz="4" w:space="0" w:color="auto"/>
        <w:left w:val="single" w:sz="4" w:space="0" w:color="auto"/>
        <w:bottom w:val="single" w:sz="4" w:space="0" w:color="auto"/>
      </w:pBdr>
      <w:shd w:val="clear" w:color="000000" w:fill="C0C0C0"/>
      <w:spacing w:before="100" w:beforeAutospacing="1" w:after="100" w:afterAutospacing="1"/>
      <w:jc w:val="left"/>
      <w:textAlignment w:val="center"/>
    </w:pPr>
    <w:rPr>
      <w:rFonts w:ascii="宋体" w:eastAsia="宋体" w:hAnsi="宋体" w:cs="宋体"/>
      <w:kern w:val="0"/>
      <w:sz w:val="20"/>
      <w:szCs w:val="20"/>
    </w:rPr>
  </w:style>
  <w:style w:type="paragraph" w:customStyle="1" w:styleId="xl74">
    <w:name w:val="xl74"/>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6"/>
      <w:szCs w:val="16"/>
    </w:rPr>
  </w:style>
  <w:style w:type="paragraph" w:customStyle="1" w:styleId="xl77">
    <w:name w:val="xl77"/>
    <w:basedOn w:val="a"/>
    <w:uiPriority w:val="99"/>
    <w:qFormat/>
    <w:rsid w:val="001B0ED2"/>
    <w:pPr>
      <w:widowControl/>
      <w:shd w:val="clear" w:color="000000" w:fill="FFFFFF"/>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uiPriority w:val="99"/>
    <w:qFormat/>
    <w:rsid w:val="001B0ED2"/>
    <w:pPr>
      <w:widowControl/>
      <w:spacing w:before="100" w:beforeAutospacing="1" w:after="100" w:afterAutospacing="1"/>
      <w:jc w:val="left"/>
    </w:pPr>
    <w:rPr>
      <w:rFonts w:ascii="宋体" w:eastAsia="宋体" w:hAnsi="宋体" w:cs="宋体"/>
      <w:kern w:val="0"/>
      <w:sz w:val="24"/>
      <w:szCs w:val="24"/>
    </w:rPr>
  </w:style>
  <w:style w:type="paragraph" w:customStyle="1" w:styleId="xl98">
    <w:name w:val="xl98"/>
    <w:basedOn w:val="a"/>
    <w:uiPriority w:val="99"/>
    <w:qFormat/>
    <w:rsid w:val="001B0ED2"/>
    <w:pPr>
      <w:widowControl/>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xl95">
    <w:name w:val="xl95"/>
    <w:basedOn w:val="a"/>
    <w:uiPriority w:val="99"/>
    <w:qFormat/>
    <w:rsid w:val="001B0ED2"/>
    <w:pPr>
      <w:widowControl/>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eastAsia="宋体" w:hAnsi="宋体" w:cs="宋体"/>
      <w:kern w:val="0"/>
      <w:sz w:val="20"/>
      <w:szCs w:val="20"/>
    </w:rPr>
  </w:style>
  <w:style w:type="paragraph" w:customStyle="1" w:styleId="13">
    <w:name w:val="正文1"/>
    <w:basedOn w:val="Normal"/>
    <w:unhideWhenUsed/>
    <w:qFormat/>
    <w:rsid w:val="001B0ED2"/>
    <w:pPr>
      <w:jc w:val="both"/>
    </w:pPr>
    <w:rPr>
      <w:rFonts w:ascii="Times New Roman" w:eastAsia="Times New Roman" w:hAnsi="Times New Roman" w:hint="default"/>
      <w:sz w:val="21"/>
    </w:rPr>
  </w:style>
  <w:style w:type="paragraph" w:customStyle="1" w:styleId="xl87">
    <w:name w:val="xl87"/>
    <w:basedOn w:val="a"/>
    <w:uiPriority w:val="99"/>
    <w:qFormat/>
    <w:rsid w:val="001B0ED2"/>
    <w:pPr>
      <w:widowControl/>
      <w:pBdr>
        <w:top w:val="single" w:sz="4" w:space="0" w:color="auto"/>
        <w:left w:val="single" w:sz="4" w:space="0" w:color="auto"/>
        <w:bottom w:val="single" w:sz="4" w:space="0" w:color="auto"/>
      </w:pBdr>
      <w:shd w:val="clear" w:color="000000" w:fill="FFFFC0"/>
      <w:spacing w:before="100" w:beforeAutospacing="1" w:after="100" w:afterAutospacing="1"/>
      <w:jc w:val="right"/>
      <w:textAlignment w:val="center"/>
    </w:pPr>
    <w:rPr>
      <w:rFonts w:ascii="宋体" w:eastAsia="宋体" w:hAnsi="宋体" w:cs="宋体"/>
      <w:kern w:val="0"/>
      <w:sz w:val="20"/>
      <w:szCs w:val="20"/>
    </w:rPr>
  </w:style>
  <w:style w:type="paragraph" w:customStyle="1" w:styleId="xl66">
    <w:name w:val="xl66"/>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18"/>
      <w:szCs w:val="18"/>
    </w:rPr>
  </w:style>
  <w:style w:type="paragraph" w:customStyle="1" w:styleId="xl70">
    <w:name w:val="xl70"/>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72">
    <w:name w:val="xl72"/>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75">
    <w:name w:val="xl75"/>
    <w:basedOn w:val="a"/>
    <w:uiPriority w:val="99"/>
    <w:qFormat/>
    <w:rsid w:val="001B0ED2"/>
    <w:pPr>
      <w:widowControl/>
      <w:spacing w:before="100" w:beforeAutospacing="1" w:after="100" w:afterAutospacing="1"/>
      <w:jc w:val="center"/>
    </w:pPr>
    <w:rPr>
      <w:rFonts w:ascii="宋体" w:eastAsia="宋体" w:hAnsi="宋体" w:cs="宋体"/>
      <w:b/>
      <w:bCs/>
      <w:kern w:val="0"/>
      <w:sz w:val="20"/>
      <w:szCs w:val="20"/>
    </w:rPr>
  </w:style>
  <w:style w:type="paragraph" w:customStyle="1" w:styleId="xl76">
    <w:name w:val="xl76"/>
    <w:basedOn w:val="a"/>
    <w:uiPriority w:val="99"/>
    <w:qFormat/>
    <w:rsid w:val="001B0E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character" w:customStyle="1" w:styleId="Char4">
    <w:name w:val="批注主题 Char"/>
    <w:basedOn w:val="Char"/>
    <w:link w:val="a9"/>
    <w:uiPriority w:val="99"/>
    <w:semiHidden/>
    <w:qFormat/>
    <w:rsid w:val="001B0ED2"/>
    <w:rPr>
      <w:rFonts w:ascii="等线" w:eastAsia="等线" w:hAnsi="等线" w:cs="等线"/>
      <w:b/>
      <w:bCs/>
      <w:kern w:val="2"/>
      <w:sz w:val="21"/>
      <w:szCs w:val="21"/>
    </w:rPr>
  </w:style>
  <w:style w:type="character" w:customStyle="1" w:styleId="Char">
    <w:name w:val="批注文字 Char"/>
    <w:link w:val="a3"/>
    <w:uiPriority w:val="99"/>
    <w:qFormat/>
    <w:rsid w:val="001B0ED2"/>
    <w:rPr>
      <w:rFonts w:ascii="Times New Roman" w:eastAsia="仿宋_GB2312" w:hAnsi="Times New Roman"/>
      <w:kern w:val="2"/>
      <w:sz w:val="28"/>
      <w:szCs w:val="24"/>
    </w:rPr>
  </w:style>
  <w:style w:type="character" w:customStyle="1" w:styleId="4Char">
    <w:name w:val="标题 4 Char"/>
    <w:link w:val="4"/>
    <w:uiPriority w:val="9"/>
    <w:qFormat/>
    <w:rsid w:val="001B0ED2"/>
    <w:rPr>
      <w:rFonts w:ascii="Times New Roman" w:eastAsia="仿宋_GB2312" w:hAnsi="Times New Roman"/>
      <w:b/>
      <w:bCs/>
      <w:kern w:val="2"/>
      <w:sz w:val="28"/>
      <w:szCs w:val="28"/>
    </w:rPr>
  </w:style>
  <w:style w:type="character" w:customStyle="1" w:styleId="Char2">
    <w:name w:val="页脚 Char"/>
    <w:basedOn w:val="a0"/>
    <w:link w:val="a6"/>
    <w:uiPriority w:val="99"/>
    <w:qFormat/>
    <w:rsid w:val="001B0ED2"/>
    <w:rPr>
      <w:rFonts w:ascii="等线" w:eastAsia="等线" w:hAnsi="等线" w:cs="等线"/>
      <w:kern w:val="2"/>
      <w:sz w:val="18"/>
      <w:szCs w:val="18"/>
    </w:rPr>
  </w:style>
  <w:style w:type="character" w:customStyle="1" w:styleId="2Char">
    <w:name w:val="标题 2 Char"/>
    <w:link w:val="2"/>
    <w:uiPriority w:val="9"/>
    <w:qFormat/>
    <w:rsid w:val="001B0ED2"/>
    <w:rPr>
      <w:rFonts w:ascii="Times New Roman" w:eastAsia="黑体" w:hAnsi="Times New Roman"/>
      <w:b/>
      <w:bCs/>
      <w:sz w:val="30"/>
      <w:szCs w:val="32"/>
    </w:rPr>
  </w:style>
  <w:style w:type="character" w:customStyle="1" w:styleId="1Char">
    <w:name w:val="标题 1 Char"/>
    <w:link w:val="1"/>
    <w:uiPriority w:val="9"/>
    <w:qFormat/>
    <w:rsid w:val="001B0ED2"/>
    <w:rPr>
      <w:rFonts w:ascii="Times New Roman" w:eastAsia="方正小标宋简体" w:hAnsi="Times New Roman"/>
      <w:b/>
      <w:bCs/>
      <w:kern w:val="44"/>
      <w:sz w:val="44"/>
      <w:szCs w:val="44"/>
    </w:rPr>
  </w:style>
  <w:style w:type="character" w:customStyle="1" w:styleId="3Char">
    <w:name w:val="标题 3 Char"/>
    <w:link w:val="3"/>
    <w:uiPriority w:val="9"/>
    <w:qFormat/>
    <w:rsid w:val="001B0ED2"/>
    <w:rPr>
      <w:rFonts w:ascii="Times New Roman" w:eastAsia="仿宋_GB2312" w:hAnsi="Times New Roman"/>
      <w:b/>
      <w:bCs/>
      <w:sz w:val="28"/>
      <w:szCs w:val="32"/>
    </w:rPr>
  </w:style>
  <w:style w:type="character" w:customStyle="1" w:styleId="Char3">
    <w:name w:val="页眉 Char"/>
    <w:basedOn w:val="a0"/>
    <w:link w:val="a7"/>
    <w:uiPriority w:val="99"/>
    <w:qFormat/>
    <w:rsid w:val="001B0ED2"/>
    <w:rPr>
      <w:rFonts w:ascii="等线" w:eastAsia="等线" w:hAnsi="等线" w:cs="等线"/>
      <w:kern w:val="2"/>
      <w:sz w:val="18"/>
      <w:szCs w:val="18"/>
    </w:rPr>
  </w:style>
  <w:style w:type="character" w:customStyle="1" w:styleId="Char1">
    <w:name w:val="批注框文本 Char"/>
    <w:basedOn w:val="a0"/>
    <w:link w:val="a5"/>
    <w:uiPriority w:val="99"/>
    <w:semiHidden/>
    <w:qFormat/>
    <w:rsid w:val="001B0ED2"/>
    <w:rPr>
      <w:rFonts w:ascii="等线" w:eastAsia="等线" w:hAnsi="等线" w:cs="等线"/>
      <w:kern w:val="2"/>
      <w:sz w:val="18"/>
      <w:szCs w:val="18"/>
    </w:rPr>
  </w:style>
  <w:style w:type="character" w:customStyle="1" w:styleId="Char0">
    <w:name w:val="日期 Char"/>
    <w:basedOn w:val="a0"/>
    <w:link w:val="a4"/>
    <w:uiPriority w:val="99"/>
    <w:semiHidden/>
    <w:qFormat/>
    <w:rsid w:val="001B0ED2"/>
    <w:rPr>
      <w:rFonts w:ascii="等线" w:eastAsia="等线" w:hAnsi="等线" w:cs="等线"/>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1044</Words>
  <Characters>273</Characters>
  <Application>Microsoft Office Word</Application>
  <DocSecurity>0</DocSecurity>
  <Lines>2</Lines>
  <Paragraphs>2</Paragraphs>
  <ScaleCrop>false</ScaleCrop>
  <Company>微软中国</Company>
  <LinksUpToDate>false</LinksUpToDate>
  <CharactersWithSpaces>1315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421</cp:revision>
  <cp:lastPrinted>2023-05-05T07:28:00Z</cp:lastPrinted>
  <dcterms:created xsi:type="dcterms:W3CDTF">2020-08-12T17:04:00Z</dcterms:created>
  <dcterms:modified xsi:type="dcterms:W3CDTF">2024-02-28T03:34:00Z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CAEC3F8216304B9FA4D7E39AB62300A3</vt:lpwstr>
  </property>
</Properties>
</file>