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6387" w:rsidRDefault="00514BE8">
      <w:pPr>
        <w:widowControl/>
        <w:ind w:firstLineChars="200" w:firstLine="560"/>
        <w:rPr>
          <w:rFonts w:ascii="黑体" w:eastAsia="黑体" w:hAnsi="宋体" w:cs="黑体"/>
          <w:sz w:val="28"/>
          <w:szCs w:val="28"/>
        </w:rPr>
      </w:pPr>
      <w:r>
        <w:rPr>
          <w:rFonts w:ascii="黑体" w:eastAsia="黑体" w:hAnsi="宋体" w:cs="黑体" w:hint="eastAsia"/>
          <w:sz w:val="28"/>
          <w:szCs w:val="28"/>
        </w:rPr>
        <w:t>附件2</w:t>
      </w:r>
    </w:p>
    <w:p w:rsidR="00AD6387" w:rsidRDefault="00AD6387"/>
    <w:p w:rsidR="00AD6387" w:rsidRDefault="00514BE8">
      <w:pPr>
        <w:jc w:val="center"/>
        <w:rPr>
          <w:rFonts w:ascii="方正小标宋简体" w:eastAsia="方正小标宋简体" w:hAnsi="宋体" w:cs="Times New Roman"/>
          <w:sz w:val="36"/>
          <w:szCs w:val="36"/>
        </w:rPr>
      </w:pPr>
      <w:r>
        <w:rPr>
          <w:rFonts w:ascii="方正小标宋简体" w:eastAsia="方正小标宋简体" w:hAnsi="宋体" w:cs="方正小标宋简体" w:hint="eastAsia"/>
          <w:sz w:val="36"/>
          <w:szCs w:val="36"/>
        </w:rPr>
        <w:t>202</w:t>
      </w:r>
      <w:r w:rsidR="002D5B69">
        <w:rPr>
          <w:rFonts w:ascii="方正小标宋简体" w:eastAsia="方正小标宋简体" w:hAnsi="宋体" w:cs="方正小标宋简体" w:hint="eastAsia"/>
          <w:sz w:val="36"/>
          <w:szCs w:val="36"/>
        </w:rPr>
        <w:t>3</w:t>
      </w:r>
      <w:r>
        <w:rPr>
          <w:rFonts w:ascii="方正小标宋简体" w:eastAsia="方正小标宋简体" w:hAnsi="宋体" w:cs="方正小标宋简体" w:hint="eastAsia"/>
          <w:sz w:val="36"/>
          <w:szCs w:val="36"/>
        </w:rPr>
        <w:t>年度襄阳市文联部门整体绩效自评表</w:t>
      </w:r>
    </w:p>
    <w:p w:rsidR="00AD6387" w:rsidRDefault="00AD6387">
      <w:pPr>
        <w:rPr>
          <w:rFonts w:cs="Times New Roman"/>
        </w:rPr>
      </w:pPr>
    </w:p>
    <w:p w:rsidR="00AD6387" w:rsidRDefault="00514BE8">
      <w:pPr>
        <w:widowControl/>
        <w:jc w:val="left"/>
        <w:rPr>
          <w:rFonts w:ascii="楷体_GB2312" w:eastAsia="楷体_GB2312" w:hAnsi="黑体" w:cs="Times New Roman"/>
          <w:kern w:val="0"/>
          <w:sz w:val="48"/>
          <w:szCs w:val="48"/>
        </w:rPr>
      </w:pPr>
      <w:r>
        <w:rPr>
          <w:rFonts w:ascii="楷体_GB2312" w:eastAsia="楷体_GB2312" w:hAnsi="仿宋" w:cs="楷体_GB2312" w:hint="eastAsia"/>
          <w:kern w:val="0"/>
          <w:sz w:val="28"/>
          <w:szCs w:val="28"/>
        </w:rPr>
        <w:t>单位名称：襄阳市文学艺术界联合会填报日期：202</w:t>
      </w:r>
      <w:r w:rsidR="002D5B69">
        <w:rPr>
          <w:rFonts w:ascii="楷体_GB2312" w:eastAsia="楷体_GB2312" w:hAnsi="仿宋" w:cs="楷体_GB2312" w:hint="eastAsia"/>
          <w:kern w:val="0"/>
          <w:sz w:val="28"/>
          <w:szCs w:val="28"/>
        </w:rPr>
        <w:t>4</w:t>
      </w:r>
      <w:r>
        <w:rPr>
          <w:rFonts w:ascii="楷体_GB2312" w:eastAsia="楷体_GB2312" w:hAnsi="仿宋" w:cs="楷体_GB2312" w:hint="eastAsia"/>
          <w:kern w:val="0"/>
          <w:sz w:val="28"/>
          <w:szCs w:val="28"/>
        </w:rPr>
        <w:t>年</w:t>
      </w:r>
      <w:r w:rsidR="002D5B69">
        <w:rPr>
          <w:rFonts w:ascii="楷体_GB2312" w:eastAsia="楷体_GB2312" w:hAnsi="仿宋" w:cs="楷体_GB2312" w:hint="eastAsia"/>
          <w:kern w:val="0"/>
          <w:sz w:val="28"/>
          <w:szCs w:val="28"/>
        </w:rPr>
        <w:t>2</w:t>
      </w:r>
      <w:r>
        <w:rPr>
          <w:rFonts w:ascii="楷体_GB2312" w:eastAsia="楷体_GB2312" w:hAnsi="仿宋" w:cs="楷体_GB2312" w:hint="eastAsia"/>
          <w:kern w:val="0"/>
          <w:sz w:val="28"/>
          <w:szCs w:val="28"/>
        </w:rPr>
        <w:t>月</w:t>
      </w:r>
      <w:r w:rsidR="002D5B69">
        <w:rPr>
          <w:rFonts w:ascii="楷体_GB2312" w:eastAsia="楷体_GB2312" w:hAnsi="仿宋" w:cs="楷体_GB2312" w:hint="eastAsia"/>
          <w:kern w:val="0"/>
          <w:sz w:val="28"/>
          <w:szCs w:val="28"/>
        </w:rPr>
        <w:t>28</w:t>
      </w:r>
      <w:r>
        <w:rPr>
          <w:rFonts w:ascii="楷体_GB2312" w:eastAsia="楷体_GB2312" w:hAnsi="仿宋" w:cs="楷体_GB2312" w:hint="eastAsia"/>
          <w:kern w:val="0"/>
          <w:sz w:val="28"/>
          <w:szCs w:val="28"/>
        </w:rPr>
        <w:t>日</w:t>
      </w:r>
    </w:p>
    <w:tbl>
      <w:tblPr>
        <w:tblW w:w="89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28"/>
        <w:gridCol w:w="700"/>
        <w:gridCol w:w="1122"/>
        <w:gridCol w:w="1319"/>
        <w:gridCol w:w="923"/>
        <w:gridCol w:w="394"/>
        <w:gridCol w:w="1466"/>
        <w:gridCol w:w="660"/>
        <w:gridCol w:w="659"/>
        <w:gridCol w:w="877"/>
      </w:tblGrid>
      <w:tr w:rsidR="00AD6387">
        <w:trPr>
          <w:trHeight w:val="539"/>
          <w:jc w:val="center"/>
        </w:trPr>
        <w:tc>
          <w:tcPr>
            <w:tcW w:w="1528" w:type="dxa"/>
            <w:gridSpan w:val="2"/>
            <w:vAlign w:val="center"/>
          </w:tcPr>
          <w:p w:rsidR="00AD6387" w:rsidRDefault="00514BE8">
            <w:pPr>
              <w:widowControl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单位名称</w:t>
            </w:r>
          </w:p>
        </w:tc>
        <w:tc>
          <w:tcPr>
            <w:tcW w:w="7420" w:type="dxa"/>
            <w:gridSpan w:val="8"/>
            <w:vAlign w:val="center"/>
          </w:tcPr>
          <w:p w:rsidR="00AD6387" w:rsidRDefault="00514BE8">
            <w:pPr>
              <w:widowControl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襄阳市文学艺术界联合会</w:t>
            </w:r>
          </w:p>
        </w:tc>
      </w:tr>
      <w:tr w:rsidR="00AD6387">
        <w:trPr>
          <w:trHeight w:val="539"/>
          <w:jc w:val="center"/>
        </w:trPr>
        <w:tc>
          <w:tcPr>
            <w:tcW w:w="1528" w:type="dxa"/>
            <w:gridSpan w:val="2"/>
            <w:vAlign w:val="center"/>
          </w:tcPr>
          <w:p w:rsidR="00AD6387" w:rsidRDefault="00514BE8">
            <w:pPr>
              <w:widowControl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基本支出总额</w:t>
            </w:r>
          </w:p>
        </w:tc>
        <w:tc>
          <w:tcPr>
            <w:tcW w:w="3364" w:type="dxa"/>
            <w:gridSpan w:val="3"/>
            <w:vAlign w:val="center"/>
          </w:tcPr>
          <w:p w:rsidR="00AD6387" w:rsidRDefault="002D5B69" w:rsidP="002D5B69">
            <w:pPr>
              <w:widowControl/>
              <w:jc w:val="left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/>
                <w:kern w:val="0"/>
              </w:rPr>
              <w:t>4</w:t>
            </w:r>
            <w:r w:rsidRPr="002D5B69">
              <w:rPr>
                <w:rFonts w:ascii="仿宋_GB2312" w:eastAsia="仿宋_GB2312" w:hAnsi="宋体" w:cs="Times New Roman"/>
                <w:kern w:val="0"/>
              </w:rPr>
              <w:t>95</w:t>
            </w:r>
            <w:r>
              <w:rPr>
                <w:rFonts w:ascii="仿宋_GB2312" w:eastAsia="仿宋_GB2312" w:hAnsi="宋体" w:cs="Times New Roman" w:hint="eastAsia"/>
                <w:kern w:val="0"/>
              </w:rPr>
              <w:t>.</w:t>
            </w:r>
            <w:r>
              <w:rPr>
                <w:rFonts w:ascii="仿宋_GB2312" w:eastAsia="仿宋_GB2312" w:hAnsi="宋体" w:cs="Times New Roman"/>
                <w:kern w:val="0"/>
              </w:rPr>
              <w:t>8</w:t>
            </w:r>
            <w:r w:rsidRPr="002D5B69">
              <w:rPr>
                <w:rFonts w:ascii="仿宋_GB2312" w:eastAsia="仿宋_GB2312" w:hAnsi="宋体" w:cs="Times New Roman"/>
                <w:kern w:val="0"/>
              </w:rPr>
              <w:t>7</w:t>
            </w:r>
            <w:r w:rsidR="00514BE8">
              <w:rPr>
                <w:rFonts w:ascii="仿宋_GB2312" w:eastAsia="仿宋_GB2312" w:hAnsi="宋体" w:cs="Times New Roman" w:hint="eastAsia"/>
                <w:kern w:val="0"/>
              </w:rPr>
              <w:t>万元</w:t>
            </w:r>
          </w:p>
        </w:tc>
        <w:tc>
          <w:tcPr>
            <w:tcW w:w="2520" w:type="dxa"/>
            <w:gridSpan w:val="3"/>
            <w:vAlign w:val="center"/>
          </w:tcPr>
          <w:p w:rsidR="00AD6387" w:rsidRDefault="00514BE8">
            <w:pPr>
              <w:widowControl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项目支出总额</w:t>
            </w:r>
          </w:p>
        </w:tc>
        <w:tc>
          <w:tcPr>
            <w:tcW w:w="1536" w:type="dxa"/>
            <w:gridSpan w:val="2"/>
            <w:vAlign w:val="center"/>
          </w:tcPr>
          <w:p w:rsidR="00AD6387" w:rsidRDefault="002D5B69">
            <w:pPr>
              <w:widowControl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154.13</w:t>
            </w:r>
            <w:r w:rsidR="00514BE8">
              <w:rPr>
                <w:rFonts w:ascii="仿宋_GB2312" w:eastAsia="仿宋_GB2312" w:hAnsi="宋体" w:cs="Times New Roman" w:hint="eastAsia"/>
                <w:kern w:val="0"/>
              </w:rPr>
              <w:t>万元</w:t>
            </w:r>
          </w:p>
        </w:tc>
      </w:tr>
      <w:tr w:rsidR="00AD6387">
        <w:trPr>
          <w:trHeight w:val="539"/>
          <w:jc w:val="center"/>
        </w:trPr>
        <w:tc>
          <w:tcPr>
            <w:tcW w:w="1528" w:type="dxa"/>
            <w:gridSpan w:val="2"/>
            <w:vMerge w:val="restart"/>
            <w:vAlign w:val="center"/>
          </w:tcPr>
          <w:p w:rsidR="00AD6387" w:rsidRDefault="00514BE8">
            <w:pPr>
              <w:widowControl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预算执行情况（万元）</w:t>
            </w:r>
          </w:p>
          <w:p w:rsidR="00AD6387" w:rsidRDefault="00514BE8">
            <w:pPr>
              <w:widowControl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（</w:t>
            </w:r>
            <w:r>
              <w:rPr>
                <w:rFonts w:ascii="仿宋_GB2312" w:eastAsia="仿宋_GB2312" w:hAnsi="宋体" w:cs="仿宋_GB2312"/>
                <w:kern w:val="0"/>
              </w:rPr>
              <w:t>20</w:t>
            </w:r>
            <w:r>
              <w:rPr>
                <w:rFonts w:ascii="仿宋_GB2312" w:eastAsia="仿宋_GB2312" w:hAnsi="宋体" w:cs="仿宋_GB2312" w:hint="eastAsia"/>
                <w:kern w:val="0"/>
              </w:rPr>
              <w:t>分）</w:t>
            </w:r>
          </w:p>
        </w:tc>
        <w:tc>
          <w:tcPr>
            <w:tcW w:w="1122" w:type="dxa"/>
            <w:vAlign w:val="center"/>
          </w:tcPr>
          <w:p w:rsidR="00AD6387" w:rsidRDefault="00AD6387">
            <w:pPr>
              <w:widowControl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1319" w:type="dxa"/>
            <w:vAlign w:val="center"/>
          </w:tcPr>
          <w:p w:rsidR="00AD6387" w:rsidRDefault="00514BE8">
            <w:pPr>
              <w:widowControl/>
              <w:jc w:val="center"/>
              <w:rPr>
                <w:rFonts w:ascii="仿宋_GB2312" w:eastAsia="仿宋_GB2312" w:hAnsi="宋体" w:cs="仿宋_GB2312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预算数（</w:t>
            </w:r>
            <w:r>
              <w:rPr>
                <w:rFonts w:ascii="仿宋_GB2312" w:eastAsia="仿宋_GB2312" w:hAnsi="宋体" w:cs="仿宋_GB2312"/>
                <w:kern w:val="0"/>
              </w:rPr>
              <w:t>A）</w:t>
            </w:r>
          </w:p>
        </w:tc>
        <w:tc>
          <w:tcPr>
            <w:tcW w:w="1317" w:type="dxa"/>
            <w:gridSpan w:val="2"/>
            <w:vAlign w:val="center"/>
          </w:tcPr>
          <w:p w:rsidR="00AD6387" w:rsidRDefault="00514BE8">
            <w:pPr>
              <w:widowControl/>
              <w:jc w:val="center"/>
              <w:rPr>
                <w:rFonts w:ascii="仿宋_GB2312" w:eastAsia="仿宋_GB2312" w:hAnsi="宋体" w:cs="仿宋_GB2312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执行数</w:t>
            </w:r>
            <w:r>
              <w:rPr>
                <w:rFonts w:ascii="仿宋_GB2312" w:eastAsia="仿宋_GB2312" w:hAnsi="宋体" w:cs="仿宋_GB2312"/>
                <w:kern w:val="0"/>
              </w:rPr>
              <w:t>（B）</w:t>
            </w:r>
          </w:p>
        </w:tc>
        <w:tc>
          <w:tcPr>
            <w:tcW w:w="1466" w:type="dxa"/>
            <w:vAlign w:val="center"/>
          </w:tcPr>
          <w:p w:rsidR="00AD6387" w:rsidRDefault="00514BE8">
            <w:pPr>
              <w:widowControl/>
              <w:jc w:val="center"/>
              <w:rPr>
                <w:rFonts w:ascii="仿宋_GB2312" w:eastAsia="仿宋_GB2312" w:hAnsi="宋体" w:cs="仿宋_GB2312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执行率</w:t>
            </w:r>
            <w:r>
              <w:rPr>
                <w:rFonts w:ascii="仿宋_GB2312" w:eastAsia="仿宋_GB2312" w:hAnsi="宋体" w:cs="仿宋_GB2312"/>
                <w:kern w:val="0"/>
              </w:rPr>
              <w:t>（B/A）</w:t>
            </w:r>
          </w:p>
        </w:tc>
        <w:tc>
          <w:tcPr>
            <w:tcW w:w="2196" w:type="dxa"/>
            <w:gridSpan w:val="3"/>
            <w:vAlign w:val="center"/>
          </w:tcPr>
          <w:p w:rsidR="00AD6387" w:rsidRDefault="00514BE8">
            <w:pPr>
              <w:widowControl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得分</w:t>
            </w:r>
          </w:p>
          <w:p w:rsidR="00AD6387" w:rsidRDefault="00514BE8">
            <w:pPr>
              <w:widowControl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（</w:t>
            </w:r>
            <w:r>
              <w:rPr>
                <w:rFonts w:ascii="仿宋_GB2312" w:eastAsia="仿宋_GB2312" w:hAnsi="宋体" w:cs="仿宋_GB2312"/>
                <w:kern w:val="0"/>
              </w:rPr>
              <w:t>20</w:t>
            </w:r>
            <w:r>
              <w:rPr>
                <w:rFonts w:ascii="仿宋_GB2312" w:eastAsia="仿宋_GB2312" w:hAnsi="宋体" w:cs="仿宋_GB2312" w:hint="eastAsia"/>
                <w:kern w:val="0"/>
              </w:rPr>
              <w:t>分</w:t>
            </w:r>
            <w:r>
              <w:rPr>
                <w:rFonts w:ascii="仿宋_GB2312" w:eastAsia="仿宋_GB2312" w:hAnsi="宋体" w:cs="仿宋_GB2312"/>
                <w:kern w:val="0"/>
              </w:rPr>
              <w:t>*</w:t>
            </w:r>
            <w:r>
              <w:rPr>
                <w:rFonts w:ascii="仿宋_GB2312" w:eastAsia="仿宋_GB2312" w:hAnsi="宋体" w:cs="仿宋_GB2312" w:hint="eastAsia"/>
                <w:kern w:val="0"/>
              </w:rPr>
              <w:t>执行率）</w:t>
            </w:r>
          </w:p>
        </w:tc>
      </w:tr>
      <w:tr w:rsidR="00AD6387">
        <w:trPr>
          <w:trHeight w:val="539"/>
          <w:jc w:val="center"/>
        </w:trPr>
        <w:tc>
          <w:tcPr>
            <w:tcW w:w="1528" w:type="dxa"/>
            <w:gridSpan w:val="2"/>
            <w:vMerge/>
            <w:vAlign w:val="center"/>
          </w:tcPr>
          <w:p w:rsidR="00AD6387" w:rsidRDefault="00AD6387">
            <w:pPr>
              <w:widowControl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1122" w:type="dxa"/>
            <w:vAlign w:val="center"/>
          </w:tcPr>
          <w:p w:rsidR="00AD6387" w:rsidRDefault="00514BE8">
            <w:pPr>
              <w:widowControl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部门整体支出总额</w:t>
            </w:r>
          </w:p>
        </w:tc>
        <w:tc>
          <w:tcPr>
            <w:tcW w:w="1319" w:type="dxa"/>
            <w:vAlign w:val="center"/>
          </w:tcPr>
          <w:p w:rsidR="00AD6387" w:rsidRDefault="002D5B69">
            <w:pPr>
              <w:widowControl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615.21</w:t>
            </w:r>
          </w:p>
        </w:tc>
        <w:tc>
          <w:tcPr>
            <w:tcW w:w="1317" w:type="dxa"/>
            <w:gridSpan w:val="2"/>
            <w:vAlign w:val="center"/>
          </w:tcPr>
          <w:p w:rsidR="00AD6387" w:rsidRDefault="002D5B69">
            <w:pPr>
              <w:widowControl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649.99</w:t>
            </w:r>
          </w:p>
        </w:tc>
        <w:tc>
          <w:tcPr>
            <w:tcW w:w="1466" w:type="dxa"/>
            <w:vAlign w:val="center"/>
          </w:tcPr>
          <w:p w:rsidR="00AD6387" w:rsidRDefault="000A5A8E">
            <w:pPr>
              <w:widowControl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100</w:t>
            </w:r>
            <w:r w:rsidR="00514BE8">
              <w:rPr>
                <w:rFonts w:ascii="仿宋_GB2312" w:eastAsia="仿宋_GB2312" w:hAnsi="宋体" w:cs="Times New Roman" w:hint="eastAsia"/>
                <w:kern w:val="0"/>
              </w:rPr>
              <w:t>%</w:t>
            </w:r>
          </w:p>
        </w:tc>
        <w:tc>
          <w:tcPr>
            <w:tcW w:w="2196" w:type="dxa"/>
            <w:gridSpan w:val="3"/>
            <w:vAlign w:val="center"/>
          </w:tcPr>
          <w:p w:rsidR="00AD6387" w:rsidRDefault="000A5A8E">
            <w:pPr>
              <w:widowControl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20</w:t>
            </w:r>
          </w:p>
        </w:tc>
      </w:tr>
      <w:tr w:rsidR="00AD6387">
        <w:trPr>
          <w:trHeight w:val="539"/>
          <w:jc w:val="center"/>
        </w:trPr>
        <w:tc>
          <w:tcPr>
            <w:tcW w:w="1528" w:type="dxa"/>
            <w:gridSpan w:val="2"/>
            <w:vAlign w:val="center"/>
          </w:tcPr>
          <w:p w:rsidR="00AD6387" w:rsidRDefault="00514BE8">
            <w:pPr>
              <w:widowControl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年度目标1：</w:t>
            </w:r>
            <w:r>
              <w:rPr>
                <w:rFonts w:ascii="仿宋_GB2312" w:eastAsia="仿宋_GB2312" w:hAnsi="宋体" w:cs="仿宋_GB2312" w:hint="eastAsia"/>
                <w:kern w:val="0"/>
              </w:rPr>
              <w:t>（20分）</w:t>
            </w:r>
          </w:p>
        </w:tc>
        <w:tc>
          <w:tcPr>
            <w:tcW w:w="7420" w:type="dxa"/>
            <w:gridSpan w:val="8"/>
            <w:vAlign w:val="center"/>
          </w:tcPr>
          <w:p w:rsidR="00AD6387" w:rsidRDefault="00514BE8">
            <w:pPr>
              <w:widowControl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1、用艺术的形式展示襄阳的经济建设和城市新貌，全面推动我市文学艺术事业的繁荣和发展。</w:t>
            </w:r>
          </w:p>
          <w:p w:rsidR="00AD6387" w:rsidRDefault="00514BE8">
            <w:pPr>
              <w:widowControl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2、通过举办一系列重大文艺活动，来弘扬优秀传统文化，传承以爱国主义为核心的民族精神，积极投身文艺复兴的中国梦的实现。</w:t>
            </w:r>
          </w:p>
          <w:p w:rsidR="00AD6387" w:rsidRDefault="00514BE8">
            <w:pPr>
              <w:widowControl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3、组织好文艺采风活动，开阔艺术家的思路，激发创作热情，促进“出作品、出人才”。</w:t>
            </w:r>
          </w:p>
          <w:p w:rsidR="00AD6387" w:rsidRDefault="00514BE8">
            <w:pPr>
              <w:widowControl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4、加强省内外文联、各文艺家协会之间的工作交流和艺术探讨，开阔思路，创作出更多更好的作品。</w:t>
            </w:r>
          </w:p>
          <w:p w:rsidR="00AD6387" w:rsidRDefault="00514BE8">
            <w:pPr>
              <w:widowControl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5、扶持重点文学艺术创作、出版，催生文艺精品，提高襄阳的知名度和美誉度。</w:t>
            </w:r>
          </w:p>
          <w:p w:rsidR="00AD6387" w:rsidRDefault="00514BE8" w:rsidP="007620C1">
            <w:pPr>
              <w:widowControl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6、增加文艺志愿服务次数，扩大群众受惠人数和受惠面。</w:t>
            </w:r>
          </w:p>
        </w:tc>
      </w:tr>
      <w:tr w:rsidR="00AD6387">
        <w:trPr>
          <w:trHeight w:val="539"/>
          <w:jc w:val="center"/>
        </w:trPr>
        <w:tc>
          <w:tcPr>
            <w:tcW w:w="828" w:type="dxa"/>
            <w:vMerge w:val="restart"/>
            <w:vAlign w:val="center"/>
          </w:tcPr>
          <w:p w:rsidR="00AD6387" w:rsidRDefault="00514BE8">
            <w:pPr>
              <w:widowControl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年度绩效指标</w:t>
            </w:r>
          </w:p>
        </w:tc>
        <w:tc>
          <w:tcPr>
            <w:tcW w:w="700" w:type="dxa"/>
            <w:vAlign w:val="center"/>
          </w:tcPr>
          <w:p w:rsidR="00AD6387" w:rsidRDefault="00514BE8">
            <w:pPr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一级指标</w:t>
            </w:r>
          </w:p>
        </w:tc>
        <w:tc>
          <w:tcPr>
            <w:tcW w:w="1122" w:type="dxa"/>
            <w:vAlign w:val="center"/>
          </w:tcPr>
          <w:p w:rsidR="00AD6387" w:rsidRDefault="00514BE8">
            <w:pPr>
              <w:widowControl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二级指标</w:t>
            </w:r>
          </w:p>
        </w:tc>
        <w:tc>
          <w:tcPr>
            <w:tcW w:w="2636" w:type="dxa"/>
            <w:gridSpan w:val="3"/>
            <w:vAlign w:val="center"/>
          </w:tcPr>
          <w:p w:rsidR="00AD6387" w:rsidRDefault="00514BE8">
            <w:pPr>
              <w:widowControl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三级指标</w:t>
            </w:r>
          </w:p>
        </w:tc>
        <w:tc>
          <w:tcPr>
            <w:tcW w:w="1466" w:type="dxa"/>
            <w:vAlign w:val="center"/>
          </w:tcPr>
          <w:p w:rsidR="00AD6387" w:rsidRDefault="00514BE8">
            <w:pPr>
              <w:widowControl/>
              <w:jc w:val="center"/>
              <w:rPr>
                <w:rFonts w:ascii="仿宋_GB2312" w:eastAsia="仿宋_GB2312" w:hAnsi="宋体" w:cs="仿宋_GB2312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年初目标值（</w:t>
            </w:r>
            <w:r>
              <w:rPr>
                <w:rFonts w:ascii="仿宋_GB2312" w:eastAsia="仿宋_GB2312" w:hAnsi="宋体" w:cs="仿宋_GB2312"/>
                <w:kern w:val="0"/>
              </w:rPr>
              <w:t>A</w:t>
            </w:r>
            <w:r>
              <w:rPr>
                <w:rFonts w:ascii="仿宋_GB2312" w:eastAsia="仿宋_GB2312" w:hAnsi="宋体" w:cs="仿宋_GB2312" w:hint="eastAsia"/>
                <w:kern w:val="0"/>
              </w:rPr>
              <w:t>）</w:t>
            </w:r>
          </w:p>
        </w:tc>
        <w:tc>
          <w:tcPr>
            <w:tcW w:w="1319" w:type="dxa"/>
            <w:gridSpan w:val="2"/>
            <w:vAlign w:val="center"/>
          </w:tcPr>
          <w:p w:rsidR="00AD6387" w:rsidRDefault="00514BE8">
            <w:pPr>
              <w:widowControl/>
              <w:jc w:val="center"/>
              <w:rPr>
                <w:rFonts w:ascii="仿宋_GB2312" w:eastAsia="仿宋_GB2312" w:hAnsi="宋体" w:cs="仿宋_GB2312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实际完成值（</w:t>
            </w:r>
            <w:r>
              <w:rPr>
                <w:rFonts w:ascii="仿宋_GB2312" w:eastAsia="仿宋_GB2312" w:hAnsi="宋体" w:cs="仿宋_GB2312"/>
                <w:kern w:val="0"/>
              </w:rPr>
              <w:t>B</w:t>
            </w:r>
            <w:r>
              <w:rPr>
                <w:rFonts w:ascii="仿宋_GB2312" w:eastAsia="仿宋_GB2312" w:hAnsi="宋体" w:cs="仿宋_GB2312" w:hint="eastAsia"/>
                <w:kern w:val="0"/>
              </w:rPr>
              <w:t>）</w:t>
            </w:r>
          </w:p>
        </w:tc>
        <w:tc>
          <w:tcPr>
            <w:tcW w:w="877" w:type="dxa"/>
            <w:vAlign w:val="center"/>
          </w:tcPr>
          <w:p w:rsidR="00AD6387" w:rsidRDefault="00514BE8">
            <w:pPr>
              <w:widowControl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得分</w:t>
            </w:r>
          </w:p>
        </w:tc>
      </w:tr>
      <w:tr w:rsidR="00AD6387">
        <w:trPr>
          <w:trHeight w:val="539"/>
          <w:jc w:val="center"/>
        </w:trPr>
        <w:tc>
          <w:tcPr>
            <w:tcW w:w="828" w:type="dxa"/>
            <w:vMerge/>
            <w:vAlign w:val="center"/>
          </w:tcPr>
          <w:p w:rsidR="00AD6387" w:rsidRDefault="00AD6387">
            <w:pPr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700" w:type="dxa"/>
            <w:vMerge w:val="restart"/>
            <w:vAlign w:val="center"/>
          </w:tcPr>
          <w:p w:rsidR="00AD6387" w:rsidRDefault="00514BE8">
            <w:pPr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产出指标</w:t>
            </w:r>
          </w:p>
        </w:tc>
        <w:tc>
          <w:tcPr>
            <w:tcW w:w="1122" w:type="dxa"/>
            <w:vAlign w:val="center"/>
          </w:tcPr>
          <w:p w:rsidR="00AD6387" w:rsidRDefault="00514BE8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成本指标</w:t>
            </w:r>
          </w:p>
        </w:tc>
        <w:tc>
          <w:tcPr>
            <w:tcW w:w="2636" w:type="dxa"/>
            <w:gridSpan w:val="3"/>
            <w:vAlign w:val="center"/>
          </w:tcPr>
          <w:p w:rsidR="00AD6387" w:rsidRDefault="00514BE8">
            <w:pPr>
              <w:widowControl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举办活动费用</w:t>
            </w:r>
          </w:p>
        </w:tc>
        <w:tc>
          <w:tcPr>
            <w:tcW w:w="1466" w:type="dxa"/>
            <w:vAlign w:val="center"/>
          </w:tcPr>
          <w:p w:rsidR="00AD6387" w:rsidRDefault="002D5B69">
            <w:pPr>
              <w:widowControl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131.9</w:t>
            </w:r>
            <w:r w:rsidR="00514BE8">
              <w:rPr>
                <w:rFonts w:ascii="仿宋_GB2312" w:eastAsia="仿宋_GB2312" w:hAnsi="宋体" w:cs="Times New Roman" w:hint="eastAsia"/>
                <w:kern w:val="0"/>
              </w:rPr>
              <w:t>万</w:t>
            </w:r>
          </w:p>
        </w:tc>
        <w:tc>
          <w:tcPr>
            <w:tcW w:w="1319" w:type="dxa"/>
            <w:gridSpan w:val="2"/>
            <w:vAlign w:val="center"/>
          </w:tcPr>
          <w:p w:rsidR="00AD6387" w:rsidRDefault="002D5B69">
            <w:pPr>
              <w:widowControl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154.13</w:t>
            </w:r>
            <w:r w:rsidR="00514BE8">
              <w:rPr>
                <w:rFonts w:ascii="仿宋_GB2312" w:eastAsia="仿宋_GB2312" w:hAnsi="宋体" w:cs="Times New Roman" w:hint="eastAsia"/>
                <w:kern w:val="0"/>
              </w:rPr>
              <w:t>万</w:t>
            </w:r>
          </w:p>
        </w:tc>
        <w:tc>
          <w:tcPr>
            <w:tcW w:w="877" w:type="dxa"/>
            <w:vAlign w:val="center"/>
          </w:tcPr>
          <w:p w:rsidR="00AD6387" w:rsidRDefault="000A5A8E">
            <w:pPr>
              <w:widowControl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10</w:t>
            </w:r>
          </w:p>
        </w:tc>
      </w:tr>
      <w:tr w:rsidR="00AD6387">
        <w:trPr>
          <w:trHeight w:val="44"/>
          <w:jc w:val="center"/>
        </w:trPr>
        <w:tc>
          <w:tcPr>
            <w:tcW w:w="828" w:type="dxa"/>
            <w:vMerge/>
            <w:vAlign w:val="center"/>
          </w:tcPr>
          <w:p w:rsidR="00AD6387" w:rsidRDefault="00AD6387">
            <w:pPr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700" w:type="dxa"/>
            <w:vMerge/>
            <w:vAlign w:val="center"/>
          </w:tcPr>
          <w:p w:rsidR="00AD6387" w:rsidRDefault="00AD6387">
            <w:pPr>
              <w:widowControl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1122" w:type="dxa"/>
            <w:vMerge w:val="restart"/>
            <w:vAlign w:val="center"/>
          </w:tcPr>
          <w:p w:rsidR="00AD6387" w:rsidRDefault="00514BE8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数量指标</w:t>
            </w:r>
          </w:p>
        </w:tc>
        <w:tc>
          <w:tcPr>
            <w:tcW w:w="2636" w:type="dxa"/>
            <w:gridSpan w:val="3"/>
            <w:vAlign w:val="center"/>
          </w:tcPr>
          <w:p w:rsidR="00AD6387" w:rsidRDefault="00514BE8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文艺研讨会、座谈会</w:t>
            </w:r>
            <w:r w:rsidR="00FC7F61">
              <w:rPr>
                <w:rFonts w:ascii="仿宋_GB2312" w:eastAsia="仿宋_GB2312" w:hAnsi="宋体" w:cs="Times New Roman" w:hint="eastAsia"/>
                <w:kern w:val="0"/>
              </w:rPr>
              <w:t>、培训会</w:t>
            </w:r>
          </w:p>
        </w:tc>
        <w:tc>
          <w:tcPr>
            <w:tcW w:w="1466" w:type="dxa"/>
            <w:vAlign w:val="center"/>
          </w:tcPr>
          <w:p w:rsidR="00AD6387" w:rsidRPr="00FC7F61" w:rsidRDefault="00FC7F61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 w:rsidRPr="00FC7F61">
              <w:rPr>
                <w:rFonts w:ascii="仿宋_GB2312" w:eastAsia="仿宋_GB2312" w:hAnsi="宋体" w:cs="Times New Roman" w:hint="eastAsia"/>
                <w:kern w:val="0"/>
              </w:rPr>
              <w:t>10</w:t>
            </w:r>
            <w:r w:rsidR="00514BE8" w:rsidRPr="00FC7F61">
              <w:rPr>
                <w:rFonts w:ascii="仿宋_GB2312" w:eastAsia="仿宋_GB2312" w:hAnsi="宋体" w:cs="Times New Roman" w:hint="eastAsia"/>
                <w:kern w:val="0"/>
              </w:rPr>
              <w:t>次</w:t>
            </w:r>
          </w:p>
        </w:tc>
        <w:tc>
          <w:tcPr>
            <w:tcW w:w="1319" w:type="dxa"/>
            <w:gridSpan w:val="2"/>
            <w:vAlign w:val="center"/>
          </w:tcPr>
          <w:p w:rsidR="00AD6387" w:rsidRPr="00FC7F61" w:rsidRDefault="00FC7F61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 w:rsidRPr="00FC7F61">
              <w:rPr>
                <w:rFonts w:ascii="仿宋_GB2312" w:eastAsia="仿宋_GB2312" w:hAnsi="宋体" w:cs="Times New Roman" w:hint="eastAsia"/>
                <w:kern w:val="0"/>
              </w:rPr>
              <w:t>12</w:t>
            </w:r>
            <w:r w:rsidR="00514BE8" w:rsidRPr="00FC7F61">
              <w:rPr>
                <w:rFonts w:ascii="仿宋_GB2312" w:eastAsia="仿宋_GB2312" w:hAnsi="宋体" w:cs="Times New Roman" w:hint="eastAsia"/>
                <w:kern w:val="0"/>
              </w:rPr>
              <w:t>次</w:t>
            </w:r>
          </w:p>
        </w:tc>
        <w:tc>
          <w:tcPr>
            <w:tcW w:w="877" w:type="dxa"/>
            <w:vMerge w:val="restart"/>
            <w:vAlign w:val="center"/>
          </w:tcPr>
          <w:p w:rsidR="00AD6387" w:rsidRDefault="00FC7F61">
            <w:pPr>
              <w:widowControl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9.69</w:t>
            </w:r>
          </w:p>
        </w:tc>
      </w:tr>
      <w:tr w:rsidR="00AD6387">
        <w:trPr>
          <w:trHeight w:val="44"/>
          <w:jc w:val="center"/>
        </w:trPr>
        <w:tc>
          <w:tcPr>
            <w:tcW w:w="828" w:type="dxa"/>
            <w:vMerge/>
            <w:vAlign w:val="center"/>
          </w:tcPr>
          <w:p w:rsidR="00AD6387" w:rsidRDefault="00AD6387">
            <w:pPr>
              <w:widowControl/>
              <w:jc w:val="center"/>
            </w:pPr>
          </w:p>
        </w:tc>
        <w:tc>
          <w:tcPr>
            <w:tcW w:w="700" w:type="dxa"/>
            <w:vMerge/>
            <w:vAlign w:val="center"/>
          </w:tcPr>
          <w:p w:rsidR="00AD6387" w:rsidRDefault="00AD6387">
            <w:pPr>
              <w:widowControl/>
              <w:jc w:val="center"/>
            </w:pPr>
          </w:p>
        </w:tc>
        <w:tc>
          <w:tcPr>
            <w:tcW w:w="1122" w:type="dxa"/>
            <w:vMerge/>
            <w:vAlign w:val="center"/>
          </w:tcPr>
          <w:p w:rsidR="00AD6387" w:rsidRDefault="00AD6387">
            <w:pPr>
              <w:widowControl/>
              <w:jc w:val="center"/>
            </w:pPr>
          </w:p>
        </w:tc>
        <w:tc>
          <w:tcPr>
            <w:tcW w:w="2636" w:type="dxa"/>
            <w:gridSpan w:val="3"/>
            <w:vAlign w:val="center"/>
          </w:tcPr>
          <w:p w:rsidR="00AD6387" w:rsidRDefault="00514BE8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文艺扶贫</w:t>
            </w:r>
          </w:p>
        </w:tc>
        <w:tc>
          <w:tcPr>
            <w:tcW w:w="1466" w:type="dxa"/>
            <w:vAlign w:val="center"/>
          </w:tcPr>
          <w:p w:rsidR="00AD6387" w:rsidRDefault="00514BE8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10万元</w:t>
            </w:r>
          </w:p>
        </w:tc>
        <w:tc>
          <w:tcPr>
            <w:tcW w:w="1319" w:type="dxa"/>
            <w:gridSpan w:val="2"/>
            <w:vAlign w:val="center"/>
          </w:tcPr>
          <w:p w:rsidR="00AD6387" w:rsidRDefault="00514BE8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10万元</w:t>
            </w:r>
          </w:p>
        </w:tc>
        <w:tc>
          <w:tcPr>
            <w:tcW w:w="877" w:type="dxa"/>
            <w:vMerge/>
            <w:vAlign w:val="center"/>
          </w:tcPr>
          <w:p w:rsidR="00AD6387" w:rsidRDefault="00AD6387">
            <w:pPr>
              <w:widowControl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</w:tr>
      <w:tr w:rsidR="00AD6387">
        <w:trPr>
          <w:trHeight w:val="44"/>
          <w:jc w:val="center"/>
        </w:trPr>
        <w:tc>
          <w:tcPr>
            <w:tcW w:w="828" w:type="dxa"/>
            <w:vMerge/>
            <w:vAlign w:val="center"/>
          </w:tcPr>
          <w:p w:rsidR="00AD6387" w:rsidRDefault="00AD6387">
            <w:pPr>
              <w:widowControl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700" w:type="dxa"/>
            <w:vMerge/>
            <w:vAlign w:val="center"/>
          </w:tcPr>
          <w:p w:rsidR="00AD6387" w:rsidRDefault="00AD6387">
            <w:pPr>
              <w:widowControl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1122" w:type="dxa"/>
            <w:vMerge/>
            <w:vAlign w:val="center"/>
          </w:tcPr>
          <w:p w:rsidR="00AD6387" w:rsidRDefault="00AD6387">
            <w:pPr>
              <w:widowControl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2636" w:type="dxa"/>
            <w:gridSpan w:val="3"/>
            <w:vAlign w:val="center"/>
          </w:tcPr>
          <w:p w:rsidR="00AD6387" w:rsidRDefault="00514BE8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文艺志愿服务活动</w:t>
            </w:r>
          </w:p>
        </w:tc>
        <w:tc>
          <w:tcPr>
            <w:tcW w:w="1466" w:type="dxa"/>
            <w:vAlign w:val="center"/>
          </w:tcPr>
          <w:p w:rsidR="00AD6387" w:rsidRDefault="00FC7F61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30</w:t>
            </w:r>
            <w:r w:rsidR="00514BE8">
              <w:rPr>
                <w:rFonts w:ascii="仿宋_GB2312" w:eastAsia="仿宋_GB2312" w:hAnsi="宋体" w:cs="Times New Roman" w:hint="eastAsia"/>
                <w:kern w:val="0"/>
              </w:rPr>
              <w:t>次</w:t>
            </w:r>
          </w:p>
        </w:tc>
        <w:tc>
          <w:tcPr>
            <w:tcW w:w="1319" w:type="dxa"/>
            <w:gridSpan w:val="2"/>
            <w:vAlign w:val="center"/>
          </w:tcPr>
          <w:p w:rsidR="00AD6387" w:rsidRDefault="00FC7F61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31</w:t>
            </w:r>
            <w:r w:rsidR="00514BE8">
              <w:rPr>
                <w:rFonts w:ascii="仿宋_GB2312" w:eastAsia="仿宋_GB2312" w:hAnsi="宋体" w:cs="Times New Roman" w:hint="eastAsia"/>
                <w:kern w:val="0"/>
              </w:rPr>
              <w:t>次</w:t>
            </w:r>
          </w:p>
        </w:tc>
        <w:tc>
          <w:tcPr>
            <w:tcW w:w="877" w:type="dxa"/>
            <w:vMerge/>
            <w:vAlign w:val="center"/>
          </w:tcPr>
          <w:p w:rsidR="00AD6387" w:rsidRDefault="00AD6387">
            <w:pPr>
              <w:widowControl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</w:tr>
      <w:tr w:rsidR="00AD6387">
        <w:trPr>
          <w:trHeight w:val="44"/>
          <w:jc w:val="center"/>
        </w:trPr>
        <w:tc>
          <w:tcPr>
            <w:tcW w:w="828" w:type="dxa"/>
            <w:vMerge/>
            <w:vAlign w:val="center"/>
          </w:tcPr>
          <w:p w:rsidR="00AD6387" w:rsidRDefault="00AD6387">
            <w:pPr>
              <w:widowControl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700" w:type="dxa"/>
            <w:vMerge/>
            <w:vAlign w:val="center"/>
          </w:tcPr>
          <w:p w:rsidR="00AD6387" w:rsidRDefault="00AD6387">
            <w:pPr>
              <w:widowControl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1122" w:type="dxa"/>
            <w:vMerge/>
            <w:vAlign w:val="center"/>
          </w:tcPr>
          <w:p w:rsidR="00AD6387" w:rsidRDefault="00AD6387">
            <w:pPr>
              <w:widowControl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2636" w:type="dxa"/>
            <w:gridSpan w:val="3"/>
            <w:vAlign w:val="center"/>
          </w:tcPr>
          <w:p w:rsidR="00AD6387" w:rsidRDefault="00514BE8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重点文艺作品扶持项目</w:t>
            </w:r>
          </w:p>
        </w:tc>
        <w:tc>
          <w:tcPr>
            <w:tcW w:w="1466" w:type="dxa"/>
            <w:vAlign w:val="center"/>
          </w:tcPr>
          <w:p w:rsidR="00AD6387" w:rsidRDefault="00514BE8" w:rsidP="00FC7F61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1</w:t>
            </w:r>
            <w:r w:rsidR="00FC7F61">
              <w:rPr>
                <w:rFonts w:ascii="仿宋_GB2312" w:eastAsia="仿宋_GB2312" w:hAnsi="宋体" w:cs="Times New Roman" w:hint="eastAsia"/>
                <w:kern w:val="0"/>
              </w:rPr>
              <w:t>3</w:t>
            </w:r>
            <w:r w:rsidR="000A5A8E">
              <w:rPr>
                <w:rFonts w:ascii="仿宋_GB2312" w:eastAsia="仿宋_GB2312" w:hAnsi="宋体" w:cs="Times New Roman" w:hint="eastAsia"/>
                <w:kern w:val="0"/>
              </w:rPr>
              <w:t xml:space="preserve">   </w:t>
            </w:r>
            <w:proofErr w:type="gramStart"/>
            <w:r>
              <w:rPr>
                <w:rFonts w:ascii="仿宋_GB2312" w:eastAsia="仿宋_GB2312" w:hAnsi="宋体" w:cs="Times New Roman" w:hint="eastAsia"/>
                <w:kern w:val="0"/>
              </w:rPr>
              <w:t>个</w:t>
            </w:r>
            <w:proofErr w:type="gramEnd"/>
          </w:p>
        </w:tc>
        <w:tc>
          <w:tcPr>
            <w:tcW w:w="1319" w:type="dxa"/>
            <w:gridSpan w:val="2"/>
            <w:vAlign w:val="center"/>
          </w:tcPr>
          <w:p w:rsidR="00AD6387" w:rsidRDefault="00FC7F61" w:rsidP="00713187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9</w:t>
            </w:r>
            <w:r w:rsidR="00514BE8">
              <w:rPr>
                <w:rFonts w:ascii="仿宋_GB2312" w:eastAsia="仿宋_GB2312" w:hAnsi="宋体" w:cs="Times New Roman" w:hint="eastAsia"/>
                <w:kern w:val="0"/>
              </w:rPr>
              <w:t>个</w:t>
            </w:r>
          </w:p>
        </w:tc>
        <w:tc>
          <w:tcPr>
            <w:tcW w:w="877" w:type="dxa"/>
            <w:vMerge/>
            <w:vAlign w:val="center"/>
          </w:tcPr>
          <w:p w:rsidR="00AD6387" w:rsidRDefault="00AD6387">
            <w:pPr>
              <w:widowControl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</w:tr>
      <w:tr w:rsidR="00AD6387">
        <w:trPr>
          <w:trHeight w:val="44"/>
          <w:jc w:val="center"/>
        </w:trPr>
        <w:tc>
          <w:tcPr>
            <w:tcW w:w="828" w:type="dxa"/>
            <w:vMerge/>
            <w:vAlign w:val="center"/>
          </w:tcPr>
          <w:p w:rsidR="00AD6387" w:rsidRDefault="00AD6387">
            <w:pPr>
              <w:widowControl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700" w:type="dxa"/>
            <w:vMerge/>
            <w:vAlign w:val="center"/>
          </w:tcPr>
          <w:p w:rsidR="00AD6387" w:rsidRDefault="00AD6387">
            <w:pPr>
              <w:widowControl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1122" w:type="dxa"/>
            <w:vMerge/>
            <w:vAlign w:val="center"/>
          </w:tcPr>
          <w:p w:rsidR="00AD6387" w:rsidRDefault="00AD6387">
            <w:pPr>
              <w:widowControl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2636" w:type="dxa"/>
            <w:gridSpan w:val="3"/>
            <w:vAlign w:val="center"/>
          </w:tcPr>
          <w:p w:rsidR="00AD6387" w:rsidRDefault="00514BE8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文艺村建设</w:t>
            </w:r>
          </w:p>
        </w:tc>
        <w:tc>
          <w:tcPr>
            <w:tcW w:w="1466" w:type="dxa"/>
            <w:vAlign w:val="center"/>
          </w:tcPr>
          <w:p w:rsidR="00AD6387" w:rsidRDefault="00FC7F61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7</w:t>
            </w:r>
            <w:r w:rsidR="00514BE8">
              <w:rPr>
                <w:rFonts w:ascii="仿宋_GB2312" w:eastAsia="仿宋_GB2312" w:hAnsi="宋体" w:cs="Times New Roman" w:hint="eastAsia"/>
                <w:kern w:val="0"/>
              </w:rPr>
              <w:t>个</w:t>
            </w:r>
          </w:p>
        </w:tc>
        <w:tc>
          <w:tcPr>
            <w:tcW w:w="1319" w:type="dxa"/>
            <w:gridSpan w:val="2"/>
            <w:vAlign w:val="center"/>
          </w:tcPr>
          <w:p w:rsidR="00AD6387" w:rsidRDefault="00FC7F61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7</w:t>
            </w:r>
            <w:r w:rsidR="00514BE8">
              <w:rPr>
                <w:rFonts w:ascii="仿宋_GB2312" w:eastAsia="仿宋_GB2312" w:hAnsi="宋体" w:cs="Times New Roman" w:hint="eastAsia"/>
                <w:kern w:val="0"/>
              </w:rPr>
              <w:t>个</w:t>
            </w:r>
          </w:p>
        </w:tc>
        <w:tc>
          <w:tcPr>
            <w:tcW w:w="877" w:type="dxa"/>
            <w:vMerge/>
            <w:vAlign w:val="center"/>
          </w:tcPr>
          <w:p w:rsidR="00AD6387" w:rsidRDefault="00AD6387">
            <w:pPr>
              <w:widowControl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</w:tr>
      <w:tr w:rsidR="00AD6387">
        <w:trPr>
          <w:trHeight w:val="44"/>
          <w:jc w:val="center"/>
        </w:trPr>
        <w:tc>
          <w:tcPr>
            <w:tcW w:w="828" w:type="dxa"/>
            <w:vMerge/>
            <w:vAlign w:val="center"/>
          </w:tcPr>
          <w:p w:rsidR="00AD6387" w:rsidRDefault="00AD6387">
            <w:pPr>
              <w:widowControl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700" w:type="dxa"/>
            <w:vMerge/>
            <w:vAlign w:val="center"/>
          </w:tcPr>
          <w:p w:rsidR="00AD6387" w:rsidRDefault="00AD6387">
            <w:pPr>
              <w:widowControl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1122" w:type="dxa"/>
            <w:vMerge/>
            <w:vAlign w:val="center"/>
          </w:tcPr>
          <w:p w:rsidR="00AD6387" w:rsidRDefault="00AD6387">
            <w:pPr>
              <w:widowControl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2636" w:type="dxa"/>
            <w:gridSpan w:val="3"/>
            <w:vAlign w:val="center"/>
          </w:tcPr>
          <w:p w:rsidR="00AD6387" w:rsidRDefault="00514BE8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《汉水》杂志</w:t>
            </w:r>
          </w:p>
        </w:tc>
        <w:tc>
          <w:tcPr>
            <w:tcW w:w="1466" w:type="dxa"/>
            <w:vAlign w:val="center"/>
          </w:tcPr>
          <w:p w:rsidR="00AD6387" w:rsidRDefault="00514BE8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6期</w:t>
            </w:r>
          </w:p>
        </w:tc>
        <w:tc>
          <w:tcPr>
            <w:tcW w:w="1319" w:type="dxa"/>
            <w:gridSpan w:val="2"/>
            <w:vAlign w:val="center"/>
          </w:tcPr>
          <w:p w:rsidR="00AD6387" w:rsidRDefault="00514BE8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6</w:t>
            </w:r>
            <w:bookmarkStart w:id="0" w:name="_GoBack"/>
            <w:bookmarkEnd w:id="0"/>
            <w:r>
              <w:rPr>
                <w:rFonts w:ascii="仿宋_GB2312" w:eastAsia="仿宋_GB2312" w:hAnsi="宋体" w:cs="Times New Roman" w:hint="eastAsia"/>
                <w:kern w:val="0"/>
              </w:rPr>
              <w:t>期</w:t>
            </w:r>
          </w:p>
        </w:tc>
        <w:tc>
          <w:tcPr>
            <w:tcW w:w="877" w:type="dxa"/>
            <w:vMerge/>
            <w:vAlign w:val="center"/>
          </w:tcPr>
          <w:p w:rsidR="00AD6387" w:rsidRDefault="00AD6387">
            <w:pPr>
              <w:widowControl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</w:tr>
      <w:tr w:rsidR="00AD6387">
        <w:trPr>
          <w:trHeight w:val="44"/>
          <w:jc w:val="center"/>
        </w:trPr>
        <w:tc>
          <w:tcPr>
            <w:tcW w:w="828" w:type="dxa"/>
            <w:vMerge/>
            <w:vAlign w:val="center"/>
          </w:tcPr>
          <w:p w:rsidR="00AD6387" w:rsidRDefault="00AD6387">
            <w:pPr>
              <w:widowControl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700" w:type="dxa"/>
            <w:vMerge/>
            <w:vAlign w:val="center"/>
          </w:tcPr>
          <w:p w:rsidR="00AD6387" w:rsidRDefault="00AD6387">
            <w:pPr>
              <w:widowControl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1122" w:type="dxa"/>
            <w:vMerge/>
            <w:vAlign w:val="center"/>
          </w:tcPr>
          <w:p w:rsidR="00AD6387" w:rsidRDefault="00AD6387">
            <w:pPr>
              <w:widowControl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2636" w:type="dxa"/>
            <w:gridSpan w:val="3"/>
            <w:vAlign w:val="center"/>
          </w:tcPr>
          <w:p w:rsidR="00AD6387" w:rsidRDefault="00514BE8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购买服务支付工资事项的数量</w:t>
            </w:r>
          </w:p>
        </w:tc>
        <w:tc>
          <w:tcPr>
            <w:tcW w:w="1466" w:type="dxa"/>
            <w:vAlign w:val="center"/>
          </w:tcPr>
          <w:p w:rsidR="00AD6387" w:rsidRDefault="00514BE8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3人</w:t>
            </w:r>
          </w:p>
        </w:tc>
        <w:tc>
          <w:tcPr>
            <w:tcW w:w="1319" w:type="dxa"/>
            <w:gridSpan w:val="2"/>
            <w:vAlign w:val="center"/>
          </w:tcPr>
          <w:p w:rsidR="00AD6387" w:rsidRDefault="00514BE8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3人</w:t>
            </w:r>
          </w:p>
        </w:tc>
        <w:tc>
          <w:tcPr>
            <w:tcW w:w="877" w:type="dxa"/>
            <w:vMerge/>
            <w:vAlign w:val="center"/>
          </w:tcPr>
          <w:p w:rsidR="00AD6387" w:rsidRDefault="00AD6387">
            <w:pPr>
              <w:widowControl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</w:tr>
      <w:tr w:rsidR="00AD6387">
        <w:trPr>
          <w:trHeight w:val="44"/>
          <w:jc w:val="center"/>
        </w:trPr>
        <w:tc>
          <w:tcPr>
            <w:tcW w:w="828" w:type="dxa"/>
            <w:vMerge/>
            <w:vAlign w:val="center"/>
          </w:tcPr>
          <w:p w:rsidR="00AD6387" w:rsidRDefault="00AD6387">
            <w:pPr>
              <w:widowControl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700" w:type="dxa"/>
            <w:vMerge/>
            <w:vAlign w:val="center"/>
          </w:tcPr>
          <w:p w:rsidR="00AD6387" w:rsidRDefault="00AD6387">
            <w:pPr>
              <w:widowControl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1122" w:type="dxa"/>
            <w:vMerge/>
            <w:vAlign w:val="center"/>
          </w:tcPr>
          <w:p w:rsidR="00AD6387" w:rsidRDefault="00AD6387">
            <w:pPr>
              <w:widowControl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2636" w:type="dxa"/>
            <w:gridSpan w:val="3"/>
            <w:vAlign w:val="center"/>
          </w:tcPr>
          <w:p w:rsidR="00AD6387" w:rsidRDefault="00514BE8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举办文学交流活动参与人次</w:t>
            </w:r>
          </w:p>
        </w:tc>
        <w:tc>
          <w:tcPr>
            <w:tcW w:w="1466" w:type="dxa"/>
            <w:vAlign w:val="center"/>
          </w:tcPr>
          <w:p w:rsidR="00AD6387" w:rsidRDefault="002524BD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5</w:t>
            </w:r>
            <w:r w:rsidR="00BA6073">
              <w:rPr>
                <w:rFonts w:ascii="仿宋_GB2312" w:eastAsia="仿宋_GB2312" w:hAnsi="宋体" w:cs="Times New Roman" w:hint="eastAsia"/>
                <w:kern w:val="0"/>
              </w:rPr>
              <w:t>00</w:t>
            </w:r>
            <w:r w:rsidR="00514BE8">
              <w:rPr>
                <w:rFonts w:ascii="仿宋_GB2312" w:eastAsia="仿宋_GB2312" w:hAnsi="宋体" w:cs="Times New Roman" w:hint="eastAsia"/>
                <w:kern w:val="0"/>
              </w:rPr>
              <w:t>人</w:t>
            </w:r>
          </w:p>
        </w:tc>
        <w:tc>
          <w:tcPr>
            <w:tcW w:w="1319" w:type="dxa"/>
            <w:gridSpan w:val="2"/>
            <w:vAlign w:val="center"/>
          </w:tcPr>
          <w:p w:rsidR="00AD6387" w:rsidRDefault="00FC7F61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8</w:t>
            </w:r>
            <w:r w:rsidR="00BA6073">
              <w:rPr>
                <w:rFonts w:ascii="仿宋_GB2312" w:eastAsia="仿宋_GB2312" w:hAnsi="宋体" w:cs="Times New Roman" w:hint="eastAsia"/>
                <w:kern w:val="0"/>
              </w:rPr>
              <w:t>00</w:t>
            </w:r>
            <w:r w:rsidR="00514BE8">
              <w:rPr>
                <w:rFonts w:ascii="仿宋_GB2312" w:eastAsia="仿宋_GB2312" w:hAnsi="宋体" w:cs="Times New Roman" w:hint="eastAsia"/>
                <w:kern w:val="0"/>
              </w:rPr>
              <w:t>人</w:t>
            </w:r>
          </w:p>
        </w:tc>
        <w:tc>
          <w:tcPr>
            <w:tcW w:w="877" w:type="dxa"/>
            <w:vMerge/>
            <w:vAlign w:val="center"/>
          </w:tcPr>
          <w:p w:rsidR="00AD6387" w:rsidRDefault="00AD6387">
            <w:pPr>
              <w:widowControl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</w:tr>
      <w:tr w:rsidR="00AD6387">
        <w:trPr>
          <w:trHeight w:val="44"/>
          <w:jc w:val="center"/>
        </w:trPr>
        <w:tc>
          <w:tcPr>
            <w:tcW w:w="828" w:type="dxa"/>
            <w:vMerge/>
            <w:vAlign w:val="center"/>
          </w:tcPr>
          <w:p w:rsidR="00AD6387" w:rsidRDefault="00AD6387">
            <w:pPr>
              <w:widowControl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700" w:type="dxa"/>
            <w:vMerge/>
            <w:vAlign w:val="center"/>
          </w:tcPr>
          <w:p w:rsidR="00AD6387" w:rsidRDefault="00AD6387">
            <w:pPr>
              <w:widowControl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1122" w:type="dxa"/>
            <w:vMerge/>
            <w:vAlign w:val="center"/>
          </w:tcPr>
          <w:p w:rsidR="00AD6387" w:rsidRDefault="00AD6387">
            <w:pPr>
              <w:widowControl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2636" w:type="dxa"/>
            <w:gridSpan w:val="3"/>
            <w:vAlign w:val="center"/>
          </w:tcPr>
          <w:p w:rsidR="00AD6387" w:rsidRDefault="00514BE8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举办文学进校园、进社区</w:t>
            </w:r>
          </w:p>
        </w:tc>
        <w:tc>
          <w:tcPr>
            <w:tcW w:w="1466" w:type="dxa"/>
            <w:vAlign w:val="center"/>
          </w:tcPr>
          <w:p w:rsidR="00AD6387" w:rsidRDefault="00BA6073" w:rsidP="00FC7F61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1</w:t>
            </w:r>
            <w:r w:rsidR="00FC7F61">
              <w:rPr>
                <w:rFonts w:ascii="仿宋_GB2312" w:eastAsia="仿宋_GB2312" w:hAnsi="宋体" w:cs="Times New Roman" w:hint="eastAsia"/>
                <w:kern w:val="0"/>
              </w:rPr>
              <w:t>0</w:t>
            </w:r>
            <w:r w:rsidR="00514BE8">
              <w:rPr>
                <w:rFonts w:ascii="仿宋_GB2312" w:eastAsia="仿宋_GB2312" w:hAnsi="宋体" w:cs="Times New Roman" w:hint="eastAsia"/>
                <w:kern w:val="0"/>
              </w:rPr>
              <w:t>次</w:t>
            </w:r>
          </w:p>
        </w:tc>
        <w:tc>
          <w:tcPr>
            <w:tcW w:w="1319" w:type="dxa"/>
            <w:gridSpan w:val="2"/>
            <w:vAlign w:val="center"/>
          </w:tcPr>
          <w:p w:rsidR="00AD6387" w:rsidRDefault="00FC7F61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31</w:t>
            </w:r>
            <w:r w:rsidR="00514BE8">
              <w:rPr>
                <w:rFonts w:ascii="仿宋_GB2312" w:eastAsia="仿宋_GB2312" w:hAnsi="宋体" w:cs="Times New Roman" w:hint="eastAsia"/>
                <w:kern w:val="0"/>
              </w:rPr>
              <w:t>次</w:t>
            </w:r>
          </w:p>
        </w:tc>
        <w:tc>
          <w:tcPr>
            <w:tcW w:w="877" w:type="dxa"/>
            <w:vMerge/>
            <w:vAlign w:val="center"/>
          </w:tcPr>
          <w:p w:rsidR="00AD6387" w:rsidRDefault="00AD6387">
            <w:pPr>
              <w:widowControl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</w:tr>
      <w:tr w:rsidR="00AD6387">
        <w:trPr>
          <w:trHeight w:val="44"/>
          <w:jc w:val="center"/>
        </w:trPr>
        <w:tc>
          <w:tcPr>
            <w:tcW w:w="828" w:type="dxa"/>
            <w:vMerge/>
            <w:vAlign w:val="center"/>
          </w:tcPr>
          <w:p w:rsidR="00AD6387" w:rsidRDefault="00AD6387">
            <w:pPr>
              <w:widowControl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700" w:type="dxa"/>
            <w:vMerge/>
            <w:vAlign w:val="center"/>
          </w:tcPr>
          <w:p w:rsidR="00AD6387" w:rsidRDefault="00AD6387">
            <w:pPr>
              <w:widowControl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1122" w:type="dxa"/>
            <w:vMerge/>
            <w:vAlign w:val="center"/>
          </w:tcPr>
          <w:p w:rsidR="00AD6387" w:rsidRDefault="00AD6387">
            <w:pPr>
              <w:widowControl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2636" w:type="dxa"/>
            <w:gridSpan w:val="3"/>
            <w:vAlign w:val="center"/>
          </w:tcPr>
          <w:p w:rsidR="00AD6387" w:rsidRDefault="00514BE8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支付协会数量</w:t>
            </w:r>
          </w:p>
        </w:tc>
        <w:tc>
          <w:tcPr>
            <w:tcW w:w="1466" w:type="dxa"/>
            <w:vAlign w:val="center"/>
          </w:tcPr>
          <w:p w:rsidR="00AD6387" w:rsidRDefault="00514BE8" w:rsidP="00BA6073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1</w:t>
            </w:r>
            <w:r w:rsidR="00BA6073">
              <w:rPr>
                <w:rFonts w:ascii="仿宋_GB2312" w:eastAsia="仿宋_GB2312" w:hAnsi="宋体" w:cs="Times New Roman" w:hint="eastAsia"/>
                <w:kern w:val="0"/>
              </w:rPr>
              <w:t>2</w:t>
            </w:r>
            <w:r>
              <w:rPr>
                <w:rFonts w:ascii="仿宋_GB2312" w:eastAsia="仿宋_GB2312" w:hAnsi="宋体" w:cs="Times New Roman" w:hint="eastAsia"/>
                <w:kern w:val="0"/>
              </w:rPr>
              <w:t>个</w:t>
            </w:r>
          </w:p>
        </w:tc>
        <w:tc>
          <w:tcPr>
            <w:tcW w:w="1319" w:type="dxa"/>
            <w:gridSpan w:val="2"/>
            <w:vAlign w:val="center"/>
          </w:tcPr>
          <w:p w:rsidR="00AD6387" w:rsidRDefault="00514BE8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12个</w:t>
            </w:r>
          </w:p>
        </w:tc>
        <w:tc>
          <w:tcPr>
            <w:tcW w:w="877" w:type="dxa"/>
            <w:vMerge/>
            <w:vAlign w:val="center"/>
          </w:tcPr>
          <w:p w:rsidR="00AD6387" w:rsidRDefault="00AD6387">
            <w:pPr>
              <w:widowControl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</w:tr>
      <w:tr w:rsidR="00AD6387">
        <w:trPr>
          <w:trHeight w:val="539"/>
          <w:jc w:val="center"/>
        </w:trPr>
        <w:tc>
          <w:tcPr>
            <w:tcW w:w="828" w:type="dxa"/>
            <w:vMerge/>
            <w:vAlign w:val="center"/>
          </w:tcPr>
          <w:p w:rsidR="00AD6387" w:rsidRDefault="00AD6387">
            <w:pPr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700" w:type="dxa"/>
            <w:vMerge/>
            <w:vAlign w:val="center"/>
          </w:tcPr>
          <w:p w:rsidR="00AD6387" w:rsidRDefault="00AD6387">
            <w:pPr>
              <w:widowControl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1122" w:type="dxa"/>
            <w:vAlign w:val="center"/>
          </w:tcPr>
          <w:p w:rsidR="00AD6387" w:rsidRDefault="00514BE8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时效指标</w:t>
            </w:r>
          </w:p>
        </w:tc>
        <w:tc>
          <w:tcPr>
            <w:tcW w:w="2636" w:type="dxa"/>
            <w:gridSpan w:val="3"/>
            <w:vAlign w:val="center"/>
          </w:tcPr>
          <w:p w:rsidR="00AD6387" w:rsidRDefault="00F82772" w:rsidP="00BA6073">
            <w:pPr>
              <w:widowControl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按计划如期完成率</w:t>
            </w:r>
          </w:p>
        </w:tc>
        <w:tc>
          <w:tcPr>
            <w:tcW w:w="1466" w:type="dxa"/>
            <w:vAlign w:val="center"/>
          </w:tcPr>
          <w:p w:rsidR="00AD6387" w:rsidRDefault="00514BE8">
            <w:pPr>
              <w:widowControl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10</w:t>
            </w:r>
            <w:r w:rsidR="00F82772">
              <w:rPr>
                <w:rFonts w:ascii="仿宋_GB2312" w:eastAsia="仿宋_GB2312" w:hAnsi="宋体" w:cs="Times New Roman" w:hint="eastAsia"/>
                <w:kern w:val="0"/>
              </w:rPr>
              <w:t>0%</w:t>
            </w:r>
          </w:p>
        </w:tc>
        <w:tc>
          <w:tcPr>
            <w:tcW w:w="1319" w:type="dxa"/>
            <w:gridSpan w:val="2"/>
            <w:vAlign w:val="center"/>
          </w:tcPr>
          <w:p w:rsidR="00AD6387" w:rsidRDefault="00514BE8">
            <w:pPr>
              <w:widowControl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100%</w:t>
            </w:r>
          </w:p>
        </w:tc>
        <w:tc>
          <w:tcPr>
            <w:tcW w:w="877" w:type="dxa"/>
            <w:vAlign w:val="center"/>
          </w:tcPr>
          <w:p w:rsidR="00AD6387" w:rsidRDefault="00514BE8">
            <w:pPr>
              <w:widowControl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10</w:t>
            </w:r>
          </w:p>
        </w:tc>
      </w:tr>
      <w:tr w:rsidR="00AD6387">
        <w:trPr>
          <w:trHeight w:val="539"/>
          <w:jc w:val="center"/>
        </w:trPr>
        <w:tc>
          <w:tcPr>
            <w:tcW w:w="828" w:type="dxa"/>
            <w:vMerge/>
            <w:vAlign w:val="center"/>
          </w:tcPr>
          <w:p w:rsidR="00AD6387" w:rsidRDefault="00AD6387">
            <w:pPr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700" w:type="dxa"/>
            <w:vMerge/>
            <w:vAlign w:val="center"/>
          </w:tcPr>
          <w:p w:rsidR="00AD6387" w:rsidRDefault="00AD6387">
            <w:pPr>
              <w:widowControl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1122" w:type="dxa"/>
            <w:vAlign w:val="center"/>
          </w:tcPr>
          <w:p w:rsidR="00AD6387" w:rsidRDefault="00514BE8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质量指标</w:t>
            </w:r>
          </w:p>
        </w:tc>
        <w:tc>
          <w:tcPr>
            <w:tcW w:w="2636" w:type="dxa"/>
            <w:gridSpan w:val="3"/>
            <w:vAlign w:val="center"/>
          </w:tcPr>
          <w:p w:rsidR="00AD6387" w:rsidRDefault="00F82772">
            <w:pPr>
              <w:widowControl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按活动计划和实施方案</w:t>
            </w:r>
            <w:r w:rsidR="00514BE8">
              <w:rPr>
                <w:rFonts w:ascii="仿宋_GB2312" w:eastAsia="仿宋_GB2312" w:hAnsi="宋体" w:cs="Times New Roman" w:hint="eastAsia"/>
                <w:kern w:val="0"/>
              </w:rPr>
              <w:t>率</w:t>
            </w:r>
          </w:p>
        </w:tc>
        <w:tc>
          <w:tcPr>
            <w:tcW w:w="1466" w:type="dxa"/>
            <w:vAlign w:val="center"/>
          </w:tcPr>
          <w:p w:rsidR="00AD6387" w:rsidRDefault="00514BE8">
            <w:pPr>
              <w:widowControl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10</w:t>
            </w:r>
            <w:r w:rsidR="00F82772">
              <w:rPr>
                <w:rFonts w:ascii="仿宋_GB2312" w:eastAsia="仿宋_GB2312" w:hAnsi="宋体" w:cs="Times New Roman" w:hint="eastAsia"/>
                <w:kern w:val="0"/>
              </w:rPr>
              <w:t>0%</w:t>
            </w:r>
          </w:p>
        </w:tc>
        <w:tc>
          <w:tcPr>
            <w:tcW w:w="1319" w:type="dxa"/>
            <w:gridSpan w:val="2"/>
            <w:vAlign w:val="center"/>
          </w:tcPr>
          <w:p w:rsidR="00AD6387" w:rsidRDefault="00514BE8">
            <w:pPr>
              <w:widowControl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100%</w:t>
            </w:r>
          </w:p>
        </w:tc>
        <w:tc>
          <w:tcPr>
            <w:tcW w:w="877" w:type="dxa"/>
            <w:vAlign w:val="center"/>
          </w:tcPr>
          <w:p w:rsidR="00AD6387" w:rsidRDefault="00514BE8">
            <w:pPr>
              <w:widowControl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10</w:t>
            </w:r>
          </w:p>
        </w:tc>
      </w:tr>
      <w:tr w:rsidR="00AD6387">
        <w:trPr>
          <w:trHeight w:val="539"/>
          <w:jc w:val="center"/>
        </w:trPr>
        <w:tc>
          <w:tcPr>
            <w:tcW w:w="828" w:type="dxa"/>
            <w:vMerge/>
            <w:vAlign w:val="center"/>
          </w:tcPr>
          <w:p w:rsidR="00AD6387" w:rsidRDefault="00AD6387">
            <w:pPr>
              <w:widowControl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700" w:type="dxa"/>
            <w:vAlign w:val="center"/>
          </w:tcPr>
          <w:p w:rsidR="00AD6387" w:rsidRDefault="00514BE8">
            <w:pPr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效益指标</w:t>
            </w:r>
          </w:p>
        </w:tc>
        <w:tc>
          <w:tcPr>
            <w:tcW w:w="1122" w:type="dxa"/>
            <w:vAlign w:val="center"/>
          </w:tcPr>
          <w:p w:rsidR="00AD6387" w:rsidRDefault="00514BE8">
            <w:pPr>
              <w:widowControl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社会效益</w:t>
            </w:r>
          </w:p>
        </w:tc>
        <w:tc>
          <w:tcPr>
            <w:tcW w:w="2636" w:type="dxa"/>
            <w:gridSpan w:val="3"/>
            <w:vAlign w:val="center"/>
          </w:tcPr>
          <w:p w:rsidR="00AD6387" w:rsidRDefault="00514BE8">
            <w:pPr>
              <w:widowControl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满足人民群众多样化的精神文化需求，文化发展成果最大程度地惠及群众</w:t>
            </w:r>
          </w:p>
        </w:tc>
        <w:tc>
          <w:tcPr>
            <w:tcW w:w="1466" w:type="dxa"/>
            <w:vAlign w:val="center"/>
          </w:tcPr>
          <w:p w:rsidR="00AD6387" w:rsidRDefault="00F82772">
            <w:pPr>
              <w:widowControl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95%</w:t>
            </w:r>
          </w:p>
        </w:tc>
        <w:tc>
          <w:tcPr>
            <w:tcW w:w="1319" w:type="dxa"/>
            <w:gridSpan w:val="2"/>
            <w:vAlign w:val="center"/>
          </w:tcPr>
          <w:p w:rsidR="00AD6387" w:rsidRDefault="00514BE8">
            <w:pPr>
              <w:widowControl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100%</w:t>
            </w:r>
          </w:p>
        </w:tc>
        <w:tc>
          <w:tcPr>
            <w:tcW w:w="877" w:type="dxa"/>
            <w:vAlign w:val="center"/>
          </w:tcPr>
          <w:p w:rsidR="00AD6387" w:rsidRDefault="00514BE8">
            <w:pPr>
              <w:widowControl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10</w:t>
            </w:r>
          </w:p>
        </w:tc>
      </w:tr>
      <w:tr w:rsidR="00AD6387">
        <w:trPr>
          <w:trHeight w:val="539"/>
          <w:jc w:val="center"/>
        </w:trPr>
        <w:tc>
          <w:tcPr>
            <w:tcW w:w="828" w:type="dxa"/>
            <w:vMerge/>
            <w:vAlign w:val="center"/>
          </w:tcPr>
          <w:p w:rsidR="00AD6387" w:rsidRDefault="00AD6387">
            <w:pPr>
              <w:widowControl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700" w:type="dxa"/>
            <w:vAlign w:val="center"/>
          </w:tcPr>
          <w:p w:rsidR="00AD6387" w:rsidRDefault="00514BE8">
            <w:pPr>
              <w:widowControl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满意度指标</w:t>
            </w:r>
          </w:p>
        </w:tc>
        <w:tc>
          <w:tcPr>
            <w:tcW w:w="1122" w:type="dxa"/>
            <w:vAlign w:val="center"/>
          </w:tcPr>
          <w:p w:rsidR="00AD6387" w:rsidRDefault="00514BE8">
            <w:pPr>
              <w:widowControl/>
              <w:jc w:val="center"/>
              <w:rPr>
                <w:rFonts w:ascii="仿宋_GB2312" w:eastAsia="仿宋_GB2312" w:hAnsi="宋体" w:cs="仿宋_GB2312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服务对象满意度</w:t>
            </w:r>
          </w:p>
        </w:tc>
        <w:tc>
          <w:tcPr>
            <w:tcW w:w="2636" w:type="dxa"/>
            <w:gridSpan w:val="3"/>
            <w:vAlign w:val="center"/>
          </w:tcPr>
          <w:p w:rsidR="00AD6387" w:rsidRDefault="00514BE8">
            <w:pPr>
              <w:widowControl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提高市民和</w:t>
            </w:r>
            <w:r>
              <w:rPr>
                <w:rFonts w:ascii="仿宋_GB2312" w:eastAsia="仿宋_GB2312" w:hAnsi="宋体" w:cs="仿宋_GB2312" w:hint="eastAsia"/>
                <w:kern w:val="0"/>
              </w:rPr>
              <w:t>文艺</w:t>
            </w:r>
            <w:proofErr w:type="gramStart"/>
            <w:r>
              <w:rPr>
                <w:rFonts w:ascii="仿宋_GB2312" w:eastAsia="仿宋_GB2312" w:hAnsi="宋体" w:cs="仿宋_GB2312" w:hint="eastAsia"/>
                <w:kern w:val="0"/>
              </w:rPr>
              <w:t>家满意</w:t>
            </w:r>
            <w:proofErr w:type="gramEnd"/>
            <w:r>
              <w:rPr>
                <w:rFonts w:ascii="仿宋_GB2312" w:eastAsia="仿宋_GB2312" w:hAnsi="宋体" w:cs="仿宋_GB2312" w:hint="eastAsia"/>
                <w:kern w:val="0"/>
              </w:rPr>
              <w:t>度</w:t>
            </w:r>
          </w:p>
        </w:tc>
        <w:tc>
          <w:tcPr>
            <w:tcW w:w="1466" w:type="dxa"/>
            <w:vAlign w:val="center"/>
          </w:tcPr>
          <w:p w:rsidR="00AD6387" w:rsidRDefault="00F82772">
            <w:pPr>
              <w:widowControl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95%</w:t>
            </w:r>
          </w:p>
        </w:tc>
        <w:tc>
          <w:tcPr>
            <w:tcW w:w="1319" w:type="dxa"/>
            <w:gridSpan w:val="2"/>
            <w:vAlign w:val="center"/>
          </w:tcPr>
          <w:p w:rsidR="00AD6387" w:rsidRDefault="00514BE8">
            <w:pPr>
              <w:widowControl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100%</w:t>
            </w:r>
          </w:p>
        </w:tc>
        <w:tc>
          <w:tcPr>
            <w:tcW w:w="877" w:type="dxa"/>
            <w:vAlign w:val="center"/>
          </w:tcPr>
          <w:p w:rsidR="00AD6387" w:rsidRDefault="00514BE8">
            <w:pPr>
              <w:widowControl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10</w:t>
            </w:r>
          </w:p>
        </w:tc>
      </w:tr>
      <w:tr w:rsidR="00AD6387">
        <w:trPr>
          <w:trHeight w:val="539"/>
          <w:jc w:val="center"/>
        </w:trPr>
        <w:tc>
          <w:tcPr>
            <w:tcW w:w="828" w:type="dxa"/>
            <w:vAlign w:val="center"/>
          </w:tcPr>
          <w:p w:rsidR="00AD6387" w:rsidRDefault="00514BE8">
            <w:pPr>
              <w:widowControl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总分</w:t>
            </w:r>
          </w:p>
        </w:tc>
        <w:tc>
          <w:tcPr>
            <w:tcW w:w="8120" w:type="dxa"/>
            <w:gridSpan w:val="9"/>
            <w:vAlign w:val="center"/>
          </w:tcPr>
          <w:p w:rsidR="00AD6387" w:rsidRDefault="00447A37">
            <w:pPr>
              <w:widowControl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99.69</w:t>
            </w:r>
            <w:r w:rsidR="00514BE8">
              <w:rPr>
                <w:rFonts w:ascii="仿宋_GB2312" w:eastAsia="仿宋_GB2312" w:hAnsi="宋体" w:cs="Times New Roman" w:hint="eastAsia"/>
                <w:kern w:val="0"/>
              </w:rPr>
              <w:t>分</w:t>
            </w:r>
          </w:p>
        </w:tc>
      </w:tr>
      <w:tr w:rsidR="00AD6387">
        <w:trPr>
          <w:trHeight w:val="2351"/>
          <w:jc w:val="center"/>
        </w:trPr>
        <w:tc>
          <w:tcPr>
            <w:tcW w:w="1528" w:type="dxa"/>
            <w:gridSpan w:val="2"/>
            <w:vAlign w:val="center"/>
          </w:tcPr>
          <w:p w:rsidR="00AD6387" w:rsidRDefault="00514BE8">
            <w:pPr>
              <w:widowControl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偏差大或</w:t>
            </w:r>
          </w:p>
          <w:p w:rsidR="00AD6387" w:rsidRDefault="00514BE8">
            <w:pPr>
              <w:widowControl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目标未完成</w:t>
            </w:r>
          </w:p>
          <w:p w:rsidR="00AD6387" w:rsidRDefault="00514BE8">
            <w:pPr>
              <w:widowControl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原因分析</w:t>
            </w:r>
          </w:p>
        </w:tc>
        <w:tc>
          <w:tcPr>
            <w:tcW w:w="7420" w:type="dxa"/>
            <w:gridSpan w:val="8"/>
            <w:vAlign w:val="center"/>
          </w:tcPr>
          <w:p w:rsidR="00AD6387" w:rsidRDefault="00BA6073">
            <w:pPr>
              <w:widowControl/>
              <w:ind w:firstLineChars="200" w:firstLine="420"/>
              <w:jc w:val="left"/>
              <w:rPr>
                <w:rFonts w:ascii="仿宋_GB2312" w:eastAsia="仿宋_GB2312" w:hAnsi="宋体" w:cs="仿宋_GB2312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市文联各项</w:t>
            </w:r>
            <w:proofErr w:type="gramStart"/>
            <w:r>
              <w:rPr>
                <w:rFonts w:ascii="仿宋_GB2312" w:eastAsia="仿宋_GB2312" w:hAnsi="宋体" w:cs="仿宋_GB2312" w:hint="eastAsia"/>
                <w:kern w:val="0"/>
              </w:rPr>
              <w:t>目</w:t>
            </w:r>
            <w:r w:rsidR="00514BE8">
              <w:rPr>
                <w:rFonts w:ascii="仿宋_GB2312" w:eastAsia="仿宋_GB2312" w:hAnsi="宋体" w:cs="Times New Roman" w:hint="eastAsia"/>
                <w:kern w:val="0"/>
              </w:rPr>
              <w:t>按照</w:t>
            </w:r>
            <w:proofErr w:type="gramEnd"/>
            <w:r w:rsidR="00514BE8">
              <w:rPr>
                <w:rFonts w:ascii="仿宋_GB2312" w:eastAsia="仿宋_GB2312" w:hAnsi="宋体" w:cs="Times New Roman" w:hint="eastAsia"/>
                <w:kern w:val="0"/>
              </w:rPr>
              <w:t>年初计划完成了工作目标</w:t>
            </w:r>
            <w:r>
              <w:rPr>
                <w:rFonts w:ascii="仿宋_GB2312" w:eastAsia="仿宋_GB2312" w:hAnsi="宋体" w:cs="Times New Roman" w:hint="eastAsia"/>
                <w:kern w:val="0"/>
              </w:rPr>
              <w:t>，通过年初计划和工作安排，组织举办了相关活动，活动效果好，影响大，通过文艺人才培训、文艺展览展演、文艺精品扶持等项目，进一步提高了我市文艺人才理论素养与创作水平，不断发现文艺人才，创作出优秀的文艺精品，将文艺成果奉献给了人民，促进了襄阳文艺事业的发展，但还是存在有“高原”无“高峰”等问题，主要原因是人才培养力度仍需加大。</w:t>
            </w:r>
          </w:p>
        </w:tc>
      </w:tr>
      <w:tr w:rsidR="00AD6387">
        <w:trPr>
          <w:trHeight w:val="4385"/>
          <w:jc w:val="center"/>
        </w:trPr>
        <w:tc>
          <w:tcPr>
            <w:tcW w:w="1528" w:type="dxa"/>
            <w:gridSpan w:val="2"/>
            <w:vAlign w:val="center"/>
          </w:tcPr>
          <w:p w:rsidR="00AD6387" w:rsidRDefault="00514BE8">
            <w:pPr>
              <w:widowControl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改进措施及</w:t>
            </w:r>
          </w:p>
          <w:p w:rsidR="00AD6387" w:rsidRDefault="00514BE8">
            <w:pPr>
              <w:widowControl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结果应用方案</w:t>
            </w:r>
          </w:p>
        </w:tc>
        <w:tc>
          <w:tcPr>
            <w:tcW w:w="7420" w:type="dxa"/>
            <w:gridSpan w:val="8"/>
            <w:vAlign w:val="center"/>
          </w:tcPr>
          <w:p w:rsidR="00AD6387" w:rsidRDefault="00514BE8">
            <w:pPr>
              <w:widowControl/>
              <w:numPr>
                <w:ilvl w:val="0"/>
                <w:numId w:val="1"/>
              </w:numPr>
              <w:jc w:val="left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文联加强对单位财务工作管理，加强内控制度建设，继续落实财政资金支付</w:t>
            </w:r>
            <w:proofErr w:type="gramStart"/>
            <w:r>
              <w:rPr>
                <w:rFonts w:ascii="仿宋_GB2312" w:eastAsia="仿宋_GB2312" w:hAnsi="宋体" w:cs="Times New Roman" w:hint="eastAsia"/>
                <w:kern w:val="0"/>
              </w:rPr>
              <w:t>财务双岗双审</w:t>
            </w:r>
            <w:proofErr w:type="gramEnd"/>
            <w:r>
              <w:rPr>
                <w:rFonts w:ascii="仿宋_GB2312" w:eastAsia="仿宋_GB2312" w:hAnsi="宋体" w:cs="Times New Roman" w:hint="eastAsia"/>
                <w:kern w:val="0"/>
              </w:rPr>
              <w:t>，以及对收款单位的信息核对。</w:t>
            </w:r>
          </w:p>
          <w:p w:rsidR="00AD6387" w:rsidRDefault="00514BE8">
            <w:pPr>
              <w:widowControl/>
              <w:numPr>
                <w:ilvl w:val="0"/>
                <w:numId w:val="1"/>
              </w:numPr>
              <w:jc w:val="left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加强协会财务等工作的管理，严格按照行政事业单位政策法规执行，遵守协会章程，坚持财务透明原则，接受主管部门监督检查。</w:t>
            </w:r>
          </w:p>
          <w:p w:rsidR="00AD6387" w:rsidRDefault="00514BE8">
            <w:pPr>
              <w:widowControl/>
              <w:jc w:val="left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3.提升文艺服务，加强文艺活动宣传，提升文艺影响力，让更多人民群众受益。加强新文艺群体建设，不定期开展研讨会等活动，加大文艺宣传力度。</w:t>
            </w:r>
          </w:p>
          <w:p w:rsidR="00AD6387" w:rsidRDefault="00514BE8">
            <w:pPr>
              <w:widowControl/>
              <w:jc w:val="left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4.认真策划各项文艺活动，严格遵守相关程序。市文联会同相关协会，围绕市委中心工作，策划具体项目，制定方案，按照方案具体实施。</w:t>
            </w:r>
          </w:p>
          <w:p w:rsidR="00AD6387" w:rsidRDefault="00514BE8">
            <w:pPr>
              <w:widowControl/>
              <w:jc w:val="left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5.持续开展文学进校园活动,组织优秀本土作家力量,发挥专业作家的示范效应,努力打造青少年学术交流平台和文学人才培养阵地；加强与文学相关网站的建设。延伸交流平台,积极建立文学网络电子信息平台。切实加强襄阳作家作品的研讨、用公众号和视频</w:t>
            </w:r>
            <w:proofErr w:type="gramStart"/>
            <w:r>
              <w:rPr>
                <w:rFonts w:ascii="仿宋_GB2312" w:eastAsia="仿宋_GB2312" w:hAnsi="宋体" w:cs="Times New Roman" w:hint="eastAsia"/>
                <w:kern w:val="0"/>
              </w:rPr>
              <w:t>号加大</w:t>
            </w:r>
            <w:proofErr w:type="gramEnd"/>
            <w:r>
              <w:rPr>
                <w:rFonts w:ascii="仿宋_GB2312" w:eastAsia="仿宋_GB2312" w:hAnsi="宋体" w:cs="Times New Roman" w:hint="eastAsia"/>
                <w:kern w:val="0"/>
              </w:rPr>
              <w:t>推介力度为本土作家创作把脉鼓劲,提升作品质量,推动成果转化。</w:t>
            </w:r>
          </w:p>
          <w:p w:rsidR="00AD6387" w:rsidRDefault="00AD6387">
            <w:pPr>
              <w:widowControl/>
              <w:jc w:val="left"/>
              <w:rPr>
                <w:rFonts w:ascii="仿宋_GB2312" w:eastAsia="仿宋_GB2312" w:hAnsi="宋体" w:cs="Times New Roman"/>
                <w:kern w:val="0"/>
              </w:rPr>
            </w:pPr>
          </w:p>
          <w:p w:rsidR="00AD6387" w:rsidRDefault="00AD6387">
            <w:pPr>
              <w:widowControl/>
              <w:jc w:val="left"/>
              <w:rPr>
                <w:rFonts w:ascii="仿宋_GB2312" w:eastAsia="仿宋_GB2312" w:hAnsi="宋体" w:cs="Times New Roman"/>
                <w:kern w:val="0"/>
              </w:rPr>
            </w:pPr>
          </w:p>
        </w:tc>
      </w:tr>
    </w:tbl>
    <w:p w:rsidR="00AD6387" w:rsidRDefault="00514BE8">
      <w:pPr>
        <w:widowControl/>
        <w:rPr>
          <w:rFonts w:ascii="仿宋_GB2312" w:eastAsia="仿宋_GB2312" w:hAnsi="宋体" w:cs="Times New Roman"/>
          <w:kern w:val="0"/>
          <w:sz w:val="20"/>
          <w:szCs w:val="20"/>
        </w:rPr>
      </w:pPr>
      <w:r>
        <w:rPr>
          <w:rFonts w:ascii="仿宋_GB2312" w:eastAsia="仿宋_GB2312" w:hAnsi="宋体" w:cs="仿宋_GB2312" w:hint="eastAsia"/>
          <w:kern w:val="0"/>
          <w:sz w:val="20"/>
          <w:szCs w:val="20"/>
        </w:rPr>
        <w:t>备注：</w:t>
      </w:r>
    </w:p>
    <w:p w:rsidR="00AD6387" w:rsidRDefault="00514BE8">
      <w:pPr>
        <w:widowControl/>
        <w:ind w:firstLineChars="200" w:firstLine="400"/>
        <w:rPr>
          <w:rFonts w:ascii="仿宋_GB2312" w:eastAsia="仿宋_GB2312" w:hAnsi="宋体" w:cs="Times New Roman"/>
          <w:kern w:val="0"/>
          <w:sz w:val="20"/>
          <w:szCs w:val="20"/>
        </w:rPr>
      </w:pPr>
      <w:r>
        <w:rPr>
          <w:rFonts w:ascii="仿宋_GB2312" w:eastAsia="仿宋_GB2312" w:hAnsi="宋体" w:cs="仿宋_GB2312"/>
          <w:kern w:val="0"/>
          <w:sz w:val="20"/>
          <w:szCs w:val="20"/>
        </w:rPr>
        <w:t>1.</w:t>
      </w:r>
      <w:r>
        <w:rPr>
          <w:rFonts w:ascii="仿宋_GB2312" w:eastAsia="仿宋_GB2312" w:hAnsi="宋体" w:cs="仿宋_GB2312" w:hint="eastAsia"/>
          <w:kern w:val="0"/>
          <w:sz w:val="20"/>
          <w:szCs w:val="20"/>
        </w:rPr>
        <w:t>预算执行情况口径：预算数为调整后财政资金总额（包括上年结余结转），执行数为资金使用单位财政资金实际支出数。</w:t>
      </w:r>
    </w:p>
    <w:p w:rsidR="00AD6387" w:rsidRDefault="00514BE8">
      <w:pPr>
        <w:widowControl/>
        <w:ind w:firstLineChars="200" w:firstLine="400"/>
        <w:rPr>
          <w:rFonts w:ascii="仿宋_GB2312" w:eastAsia="仿宋_GB2312" w:hAnsi="宋体" w:cs="Times New Roman"/>
          <w:kern w:val="0"/>
          <w:sz w:val="20"/>
          <w:szCs w:val="20"/>
        </w:rPr>
      </w:pPr>
      <w:r>
        <w:rPr>
          <w:rFonts w:ascii="仿宋_GB2312" w:eastAsia="仿宋_GB2312" w:hAnsi="宋体" w:cs="仿宋_GB2312"/>
          <w:kern w:val="0"/>
          <w:sz w:val="20"/>
          <w:szCs w:val="20"/>
        </w:rPr>
        <w:t>2.</w:t>
      </w:r>
      <w:r>
        <w:rPr>
          <w:rFonts w:ascii="仿宋_GB2312" w:eastAsia="仿宋_GB2312" w:hAnsi="宋体" w:cs="仿宋_GB2312" w:hint="eastAsia"/>
          <w:kern w:val="0"/>
          <w:sz w:val="20"/>
          <w:szCs w:val="20"/>
        </w:rPr>
        <w:t>定量指标完成数汇总原则：绝对值直接累加计算，相对值按照资金额度加权平均计算。定量指标计分原则：正向指标（即目标值为≥</w:t>
      </w:r>
      <w:r>
        <w:rPr>
          <w:rFonts w:ascii="仿宋_GB2312" w:eastAsia="仿宋_GB2312" w:hAnsi="宋体" w:cs="仿宋_GB2312"/>
          <w:kern w:val="0"/>
          <w:sz w:val="20"/>
          <w:szCs w:val="20"/>
        </w:rPr>
        <w:t>X,</w:t>
      </w:r>
      <w:r>
        <w:rPr>
          <w:rFonts w:ascii="仿宋_GB2312" w:eastAsia="仿宋_GB2312" w:hAnsi="宋体" w:cs="仿宋_GB2312" w:hint="eastAsia"/>
          <w:kern w:val="0"/>
          <w:sz w:val="20"/>
          <w:szCs w:val="20"/>
        </w:rPr>
        <w:t>得分</w:t>
      </w:r>
      <w:r>
        <w:rPr>
          <w:rFonts w:ascii="仿宋_GB2312" w:eastAsia="仿宋_GB2312" w:hAnsi="宋体" w:cs="仿宋_GB2312"/>
          <w:kern w:val="0"/>
          <w:sz w:val="20"/>
          <w:szCs w:val="20"/>
        </w:rPr>
        <w:t>=</w:t>
      </w:r>
      <w:r>
        <w:rPr>
          <w:rFonts w:ascii="仿宋_GB2312" w:eastAsia="仿宋_GB2312" w:hAnsi="宋体" w:cs="仿宋_GB2312" w:hint="eastAsia"/>
          <w:kern w:val="0"/>
          <w:sz w:val="20"/>
          <w:szCs w:val="20"/>
        </w:rPr>
        <w:t>权重</w:t>
      </w:r>
      <w:r>
        <w:rPr>
          <w:rFonts w:ascii="仿宋_GB2312" w:eastAsia="仿宋_GB2312" w:hAnsi="宋体" w:cs="仿宋_GB2312"/>
          <w:kern w:val="0"/>
          <w:sz w:val="20"/>
          <w:szCs w:val="20"/>
        </w:rPr>
        <w:t>*B/A</w:t>
      </w:r>
      <w:r>
        <w:rPr>
          <w:rFonts w:ascii="仿宋_GB2312" w:eastAsia="仿宋_GB2312" w:hAnsi="宋体" w:cs="仿宋_GB2312" w:hint="eastAsia"/>
          <w:kern w:val="0"/>
          <w:sz w:val="20"/>
          <w:szCs w:val="20"/>
        </w:rPr>
        <w:t>），反向指标（即目标值为≤</w:t>
      </w:r>
      <w:r>
        <w:rPr>
          <w:rFonts w:ascii="仿宋_GB2312" w:eastAsia="仿宋_GB2312" w:hAnsi="宋体" w:cs="仿宋_GB2312"/>
          <w:kern w:val="0"/>
          <w:sz w:val="20"/>
          <w:szCs w:val="20"/>
        </w:rPr>
        <w:t>X</w:t>
      </w:r>
      <w:r>
        <w:rPr>
          <w:rFonts w:ascii="仿宋_GB2312" w:eastAsia="仿宋_GB2312" w:hAnsi="宋体" w:cs="仿宋_GB2312" w:hint="eastAsia"/>
          <w:kern w:val="0"/>
          <w:sz w:val="20"/>
          <w:szCs w:val="20"/>
        </w:rPr>
        <w:t>，得分</w:t>
      </w:r>
      <w:r>
        <w:rPr>
          <w:rFonts w:ascii="仿宋_GB2312" w:eastAsia="仿宋_GB2312" w:hAnsi="宋体" w:cs="仿宋_GB2312"/>
          <w:kern w:val="0"/>
          <w:sz w:val="20"/>
          <w:szCs w:val="20"/>
        </w:rPr>
        <w:t>=</w:t>
      </w:r>
      <w:r>
        <w:rPr>
          <w:rFonts w:ascii="仿宋_GB2312" w:eastAsia="仿宋_GB2312" w:hAnsi="宋体" w:cs="仿宋_GB2312" w:hint="eastAsia"/>
          <w:kern w:val="0"/>
          <w:sz w:val="20"/>
          <w:szCs w:val="20"/>
        </w:rPr>
        <w:t>权重</w:t>
      </w:r>
      <w:r>
        <w:rPr>
          <w:rFonts w:ascii="仿宋_GB2312" w:eastAsia="仿宋_GB2312" w:hAnsi="宋体" w:cs="仿宋_GB2312"/>
          <w:kern w:val="0"/>
          <w:sz w:val="20"/>
          <w:szCs w:val="20"/>
        </w:rPr>
        <w:t>*A/B）</w:t>
      </w:r>
      <w:r>
        <w:rPr>
          <w:rFonts w:ascii="仿宋_GB2312" w:eastAsia="仿宋_GB2312" w:hAnsi="宋体" w:cs="仿宋_GB2312" w:hint="eastAsia"/>
          <w:kern w:val="0"/>
          <w:sz w:val="20"/>
          <w:szCs w:val="20"/>
        </w:rPr>
        <w:t>，得分不得突破权重总额。定量指标先汇总完成数，再计算得分。</w:t>
      </w:r>
    </w:p>
    <w:p w:rsidR="00AD6387" w:rsidRDefault="00514BE8">
      <w:pPr>
        <w:widowControl/>
        <w:ind w:firstLineChars="200" w:firstLine="400"/>
        <w:rPr>
          <w:rFonts w:ascii="仿宋_GB2312" w:eastAsia="仿宋_GB2312" w:hAnsi="宋体" w:cs="Times New Roman"/>
          <w:kern w:val="0"/>
          <w:sz w:val="20"/>
          <w:szCs w:val="20"/>
        </w:rPr>
      </w:pPr>
      <w:r>
        <w:rPr>
          <w:rFonts w:ascii="仿宋_GB2312" w:eastAsia="仿宋_GB2312" w:hAnsi="宋体" w:cs="仿宋_GB2312"/>
          <w:kern w:val="0"/>
          <w:sz w:val="20"/>
          <w:szCs w:val="20"/>
        </w:rPr>
        <w:t>3.</w:t>
      </w:r>
      <w:r>
        <w:rPr>
          <w:rFonts w:ascii="仿宋_GB2312" w:eastAsia="仿宋_GB2312" w:hAnsi="宋体" w:cs="仿宋_GB2312" w:hint="eastAsia"/>
          <w:kern w:val="0"/>
          <w:sz w:val="20"/>
          <w:szCs w:val="20"/>
        </w:rPr>
        <w:t>定性指标计分原则：达成预期指标、部分达成预期指标并具有一定效果、未达成预期指标且效果较差三档，分别按照该指标对应分值区间</w:t>
      </w:r>
      <w:r>
        <w:rPr>
          <w:rFonts w:ascii="仿宋_GB2312" w:eastAsia="仿宋_GB2312" w:hAnsi="宋体" w:cs="仿宋_GB2312"/>
          <w:kern w:val="0"/>
          <w:sz w:val="20"/>
          <w:szCs w:val="20"/>
        </w:rPr>
        <w:t>100-80%</w:t>
      </w:r>
      <w:r>
        <w:rPr>
          <w:rFonts w:ascii="仿宋_GB2312" w:eastAsia="仿宋_GB2312" w:hAnsi="宋体" w:cs="仿宋_GB2312" w:hint="eastAsia"/>
          <w:kern w:val="0"/>
          <w:sz w:val="20"/>
          <w:szCs w:val="20"/>
        </w:rPr>
        <w:t>（含</w:t>
      </w:r>
      <w:r>
        <w:rPr>
          <w:rFonts w:ascii="仿宋_GB2312" w:eastAsia="仿宋_GB2312" w:hAnsi="宋体" w:cs="仿宋_GB2312"/>
          <w:kern w:val="0"/>
          <w:sz w:val="20"/>
          <w:szCs w:val="20"/>
        </w:rPr>
        <w:t>80%</w:t>
      </w:r>
      <w:r>
        <w:rPr>
          <w:rFonts w:ascii="仿宋_GB2312" w:eastAsia="仿宋_GB2312" w:hAnsi="宋体" w:cs="仿宋_GB2312" w:hint="eastAsia"/>
          <w:kern w:val="0"/>
          <w:sz w:val="20"/>
          <w:szCs w:val="20"/>
        </w:rPr>
        <w:t>）、</w:t>
      </w:r>
      <w:r>
        <w:rPr>
          <w:rFonts w:ascii="仿宋_GB2312" w:eastAsia="仿宋_GB2312" w:hAnsi="宋体" w:cs="仿宋_GB2312"/>
          <w:kern w:val="0"/>
          <w:sz w:val="20"/>
          <w:szCs w:val="20"/>
        </w:rPr>
        <w:t>80-50%</w:t>
      </w:r>
      <w:r>
        <w:rPr>
          <w:rFonts w:ascii="仿宋_GB2312" w:eastAsia="仿宋_GB2312" w:hAnsi="宋体" w:cs="仿宋_GB2312" w:hint="eastAsia"/>
          <w:kern w:val="0"/>
          <w:sz w:val="20"/>
          <w:szCs w:val="20"/>
        </w:rPr>
        <w:t>（含</w:t>
      </w:r>
      <w:r>
        <w:rPr>
          <w:rFonts w:ascii="仿宋_GB2312" w:eastAsia="仿宋_GB2312" w:hAnsi="宋体" w:cs="仿宋_GB2312"/>
          <w:kern w:val="0"/>
          <w:sz w:val="20"/>
          <w:szCs w:val="20"/>
        </w:rPr>
        <w:t>50%</w:t>
      </w:r>
      <w:r>
        <w:rPr>
          <w:rFonts w:ascii="仿宋_GB2312" w:eastAsia="仿宋_GB2312" w:hAnsi="宋体" w:cs="仿宋_GB2312" w:hint="eastAsia"/>
          <w:kern w:val="0"/>
          <w:sz w:val="20"/>
          <w:szCs w:val="20"/>
        </w:rPr>
        <w:t>）、</w:t>
      </w:r>
      <w:r>
        <w:rPr>
          <w:rFonts w:ascii="仿宋_GB2312" w:eastAsia="仿宋_GB2312" w:hAnsi="宋体" w:cs="仿宋_GB2312"/>
          <w:kern w:val="0"/>
          <w:sz w:val="20"/>
          <w:szCs w:val="20"/>
        </w:rPr>
        <w:t>50-0%</w:t>
      </w:r>
      <w:r>
        <w:rPr>
          <w:rFonts w:ascii="仿宋_GB2312" w:eastAsia="仿宋_GB2312" w:hAnsi="宋体" w:cs="仿宋_GB2312" w:hint="eastAsia"/>
          <w:kern w:val="0"/>
          <w:sz w:val="20"/>
          <w:szCs w:val="20"/>
        </w:rPr>
        <w:t>合理确定分值。汇总时，以资金额度为权重，对分值进行加权平均计算。</w:t>
      </w:r>
    </w:p>
    <w:p w:rsidR="00AD6387" w:rsidRDefault="00514BE8">
      <w:pPr>
        <w:widowControl/>
        <w:ind w:firstLineChars="200" w:firstLine="400"/>
      </w:pPr>
      <w:r>
        <w:rPr>
          <w:rFonts w:ascii="仿宋_GB2312" w:eastAsia="仿宋_GB2312" w:hAnsi="宋体" w:cs="仿宋_GB2312"/>
          <w:kern w:val="0"/>
          <w:sz w:val="20"/>
          <w:szCs w:val="20"/>
        </w:rPr>
        <w:t>4.</w:t>
      </w:r>
      <w:r>
        <w:rPr>
          <w:rFonts w:ascii="仿宋_GB2312" w:eastAsia="仿宋_GB2312" w:hAnsi="宋体" w:cs="仿宋_GB2312" w:hint="eastAsia"/>
          <w:kern w:val="0"/>
          <w:sz w:val="20"/>
          <w:szCs w:val="20"/>
        </w:rPr>
        <w:t>基于经济性和必要性等因素考虑，满意度指标暂可不</w:t>
      </w:r>
      <w:proofErr w:type="gramStart"/>
      <w:r>
        <w:rPr>
          <w:rFonts w:ascii="仿宋_GB2312" w:eastAsia="仿宋_GB2312" w:hAnsi="宋体" w:cs="仿宋_GB2312" w:hint="eastAsia"/>
          <w:kern w:val="0"/>
          <w:sz w:val="20"/>
          <w:szCs w:val="20"/>
        </w:rPr>
        <w:t>作为必评指标</w:t>
      </w:r>
      <w:proofErr w:type="gramEnd"/>
      <w:r>
        <w:rPr>
          <w:rFonts w:ascii="仿宋_GB2312" w:eastAsia="仿宋_GB2312" w:hAnsi="宋体" w:cs="仿宋_GB2312" w:hint="eastAsia"/>
          <w:kern w:val="0"/>
          <w:sz w:val="20"/>
          <w:szCs w:val="20"/>
        </w:rPr>
        <w:t>。</w:t>
      </w:r>
    </w:p>
    <w:sectPr w:rsidR="00AD6387" w:rsidSect="00AD6387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D6387" w:rsidRDefault="00AD6387" w:rsidP="00AD6387">
      <w:r>
        <w:separator/>
      </w:r>
    </w:p>
  </w:endnote>
  <w:endnote w:type="continuationSeparator" w:id="1">
    <w:p w:rsidR="00AD6387" w:rsidRDefault="00AD6387" w:rsidP="00AD63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宋体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方正小标宋简体">
    <w:altName w:val="黑体"/>
    <w:charset w:val="86"/>
    <w:family w:val="auto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楷体_GB2312">
    <w:altName w:val="楷体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Arial Unicode MS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6387" w:rsidRDefault="00AD6387">
    <w:pPr>
      <w:pStyle w:val="a6"/>
      <w:ind w:right="360" w:firstLine="360"/>
      <w:rPr>
        <w:rFonts w:cs="Times New Roman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D6387" w:rsidRDefault="00AD6387" w:rsidP="00AD6387">
      <w:r>
        <w:separator/>
      </w:r>
    </w:p>
  </w:footnote>
  <w:footnote w:type="continuationSeparator" w:id="1">
    <w:p w:rsidR="00AD6387" w:rsidRDefault="00AD6387" w:rsidP="00AD638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CA246440"/>
    <w:multiLevelType w:val="singleLevel"/>
    <w:tmpl w:val="CA246440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41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MDhjNTc5OTg1NTM5YzU4ZmY3NjMwNmQ5Y2Q3YTIxYTcifQ=="/>
  </w:docVars>
  <w:rsids>
    <w:rsidRoot w:val="00172A27"/>
    <w:rsid w:val="00002503"/>
    <w:rsid w:val="00013A4C"/>
    <w:rsid w:val="00013B97"/>
    <w:rsid w:val="000315FD"/>
    <w:rsid w:val="000639B8"/>
    <w:rsid w:val="000675A3"/>
    <w:rsid w:val="00082E7B"/>
    <w:rsid w:val="00092618"/>
    <w:rsid w:val="000A5A8E"/>
    <w:rsid w:val="000B599B"/>
    <w:rsid w:val="00122842"/>
    <w:rsid w:val="00135CAF"/>
    <w:rsid w:val="00172A27"/>
    <w:rsid w:val="00207343"/>
    <w:rsid w:val="00213892"/>
    <w:rsid w:val="002524BD"/>
    <w:rsid w:val="002645B9"/>
    <w:rsid w:val="002744D0"/>
    <w:rsid w:val="0029730F"/>
    <w:rsid w:val="002B315D"/>
    <w:rsid w:val="002D3079"/>
    <w:rsid w:val="002D5B69"/>
    <w:rsid w:val="002E6E21"/>
    <w:rsid w:val="00336E4C"/>
    <w:rsid w:val="003979F4"/>
    <w:rsid w:val="004277E2"/>
    <w:rsid w:val="00447A37"/>
    <w:rsid w:val="00454808"/>
    <w:rsid w:val="004B0542"/>
    <w:rsid w:val="004C70E3"/>
    <w:rsid w:val="004D5902"/>
    <w:rsid w:val="004F4681"/>
    <w:rsid w:val="00514BE8"/>
    <w:rsid w:val="00537698"/>
    <w:rsid w:val="0054044B"/>
    <w:rsid w:val="00543EF6"/>
    <w:rsid w:val="00552C91"/>
    <w:rsid w:val="00566763"/>
    <w:rsid w:val="00595890"/>
    <w:rsid w:val="005A1B6B"/>
    <w:rsid w:val="005A4D58"/>
    <w:rsid w:val="005D286B"/>
    <w:rsid w:val="005E12FD"/>
    <w:rsid w:val="006341ED"/>
    <w:rsid w:val="00642483"/>
    <w:rsid w:val="00650820"/>
    <w:rsid w:val="006936A7"/>
    <w:rsid w:val="006965E3"/>
    <w:rsid w:val="006A01AE"/>
    <w:rsid w:val="006A190B"/>
    <w:rsid w:val="006C7750"/>
    <w:rsid w:val="006F382A"/>
    <w:rsid w:val="00713187"/>
    <w:rsid w:val="00717A3F"/>
    <w:rsid w:val="007620C1"/>
    <w:rsid w:val="007972B5"/>
    <w:rsid w:val="007D479B"/>
    <w:rsid w:val="007E4F58"/>
    <w:rsid w:val="00844644"/>
    <w:rsid w:val="008B48AE"/>
    <w:rsid w:val="008B5B64"/>
    <w:rsid w:val="008F435E"/>
    <w:rsid w:val="0090681D"/>
    <w:rsid w:val="009436AB"/>
    <w:rsid w:val="00947DB2"/>
    <w:rsid w:val="0097472F"/>
    <w:rsid w:val="00974E46"/>
    <w:rsid w:val="00A016A4"/>
    <w:rsid w:val="00A446FD"/>
    <w:rsid w:val="00A86BB1"/>
    <w:rsid w:val="00AA2D2C"/>
    <w:rsid w:val="00AC635D"/>
    <w:rsid w:val="00AD6387"/>
    <w:rsid w:val="00AF2DBF"/>
    <w:rsid w:val="00B06A06"/>
    <w:rsid w:val="00B93D14"/>
    <w:rsid w:val="00BA6073"/>
    <w:rsid w:val="00BD3CBE"/>
    <w:rsid w:val="00BF0274"/>
    <w:rsid w:val="00BF655F"/>
    <w:rsid w:val="00CA20FD"/>
    <w:rsid w:val="00CA2ED2"/>
    <w:rsid w:val="00CC3066"/>
    <w:rsid w:val="00CD0C8B"/>
    <w:rsid w:val="00CF49E5"/>
    <w:rsid w:val="00D049EC"/>
    <w:rsid w:val="00D54B62"/>
    <w:rsid w:val="00D5636E"/>
    <w:rsid w:val="00D67401"/>
    <w:rsid w:val="00D77CC0"/>
    <w:rsid w:val="00D844D8"/>
    <w:rsid w:val="00D97E5F"/>
    <w:rsid w:val="00DE353F"/>
    <w:rsid w:val="00E56204"/>
    <w:rsid w:val="00E7180D"/>
    <w:rsid w:val="00E91B84"/>
    <w:rsid w:val="00E924E8"/>
    <w:rsid w:val="00EA3101"/>
    <w:rsid w:val="00EB572F"/>
    <w:rsid w:val="00ED0793"/>
    <w:rsid w:val="00ED584C"/>
    <w:rsid w:val="00F0066A"/>
    <w:rsid w:val="00F15A98"/>
    <w:rsid w:val="00F570A0"/>
    <w:rsid w:val="00F82772"/>
    <w:rsid w:val="00F84547"/>
    <w:rsid w:val="00FA1598"/>
    <w:rsid w:val="00FB21E4"/>
    <w:rsid w:val="00FC7F61"/>
    <w:rsid w:val="06962AE8"/>
    <w:rsid w:val="088C14D5"/>
    <w:rsid w:val="0ADE55A6"/>
    <w:rsid w:val="0B8C1AC0"/>
    <w:rsid w:val="0C4E5E32"/>
    <w:rsid w:val="0FD12F72"/>
    <w:rsid w:val="115510A6"/>
    <w:rsid w:val="1183057E"/>
    <w:rsid w:val="17265F5C"/>
    <w:rsid w:val="1CCE23D6"/>
    <w:rsid w:val="21A13E32"/>
    <w:rsid w:val="21AD3A75"/>
    <w:rsid w:val="22866B96"/>
    <w:rsid w:val="294D3BB6"/>
    <w:rsid w:val="29A80723"/>
    <w:rsid w:val="29B61A2C"/>
    <w:rsid w:val="2C076F19"/>
    <w:rsid w:val="350F7EFE"/>
    <w:rsid w:val="39273355"/>
    <w:rsid w:val="3AC702FC"/>
    <w:rsid w:val="497A5F98"/>
    <w:rsid w:val="49D246CF"/>
    <w:rsid w:val="55AF2676"/>
    <w:rsid w:val="57B81486"/>
    <w:rsid w:val="58FD37D0"/>
    <w:rsid w:val="5AB70270"/>
    <w:rsid w:val="5B1E01CB"/>
    <w:rsid w:val="5BE62C0B"/>
    <w:rsid w:val="5F6F16D0"/>
    <w:rsid w:val="5F93638A"/>
    <w:rsid w:val="6BC849C4"/>
    <w:rsid w:val="6EDB5579"/>
    <w:rsid w:val="6F5E4911"/>
    <w:rsid w:val="6FCF2FC1"/>
    <w:rsid w:val="723A6C34"/>
    <w:rsid w:val="7334084B"/>
    <w:rsid w:val="76157B85"/>
    <w:rsid w:val="7B317800"/>
    <w:rsid w:val="7DEE2C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qFormat="1"/>
    <w:lsdException w:name="toc 2" w:semiHidden="0" w:uiPriority="39" w:qFormat="1"/>
    <w:lsdException w:name="toc 3" w:semiHidden="0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qFormat="1"/>
    <w:lsdException w:name="header" w:semiHidden="0" w:unhideWhenUsed="0" w:qFormat="1"/>
    <w:lsdException w:name="footer" w:semiHidden="0" w:unhideWhenUsed="0" w:qFormat="1"/>
    <w:lsdException w:name="caption" w:uiPriority="35" w:qFormat="1"/>
    <w:lsdException w:name="annotation reference" w:semiHidden="0" w:qFormat="1"/>
    <w:lsdException w:name="page number" w:semiHidden="0" w:unhideWhenUsed="0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Date" w:unhideWhenUsed="0" w:qFormat="1"/>
    <w:lsdException w:name="Hyperlink" w:semiHidden="0" w:unhideWhenUsed="0" w:qFormat="1"/>
    <w:lsdException w:name="FollowedHyperlink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nhideWhenUsed="0" w:qFormat="1"/>
    <w:lsdException w:name="Normal Table" w:qFormat="1"/>
    <w:lsdException w:name="annotation subject" w:unhideWhenUsed="0" w:qFormat="1"/>
    <w:lsdException w:name="Balloon Text" w:unhideWhenUsed="0" w:qFormat="1"/>
    <w:lsdException w:name="Table Grid" w:semiHidden="0" w:uiPriority="5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6387"/>
    <w:pPr>
      <w:widowControl w:val="0"/>
      <w:jc w:val="both"/>
    </w:pPr>
    <w:rPr>
      <w:rFonts w:ascii="等线" w:eastAsia="等线" w:hAnsi="等线" w:cs="等线"/>
      <w:kern w:val="2"/>
      <w:sz w:val="21"/>
      <w:szCs w:val="21"/>
    </w:rPr>
  </w:style>
  <w:style w:type="paragraph" w:styleId="1">
    <w:name w:val="heading 1"/>
    <w:basedOn w:val="a"/>
    <w:next w:val="a"/>
    <w:link w:val="1Char"/>
    <w:uiPriority w:val="9"/>
    <w:qFormat/>
    <w:rsid w:val="00AD6387"/>
    <w:pPr>
      <w:keepNext/>
      <w:keepLines/>
      <w:spacing w:before="240" w:after="120"/>
      <w:jc w:val="center"/>
      <w:outlineLvl w:val="0"/>
    </w:pPr>
    <w:rPr>
      <w:rFonts w:eastAsia="方正小标宋简体"/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9"/>
    <w:qFormat/>
    <w:rsid w:val="00AD6387"/>
    <w:pPr>
      <w:keepNext/>
      <w:keepLines/>
      <w:jc w:val="left"/>
      <w:outlineLvl w:val="1"/>
    </w:pPr>
    <w:rPr>
      <w:rFonts w:eastAsia="黑体"/>
      <w:b/>
      <w:bCs/>
      <w:kern w:val="0"/>
      <w:sz w:val="30"/>
      <w:szCs w:val="32"/>
    </w:rPr>
  </w:style>
  <w:style w:type="paragraph" w:styleId="3">
    <w:name w:val="heading 3"/>
    <w:basedOn w:val="a"/>
    <w:next w:val="a"/>
    <w:link w:val="3Char"/>
    <w:uiPriority w:val="9"/>
    <w:qFormat/>
    <w:rsid w:val="00AD6387"/>
    <w:pPr>
      <w:keepNext/>
      <w:keepLines/>
      <w:jc w:val="left"/>
      <w:outlineLvl w:val="2"/>
    </w:pPr>
    <w:rPr>
      <w:b/>
      <w:bCs/>
      <w:kern w:val="0"/>
      <w:szCs w:val="32"/>
    </w:rPr>
  </w:style>
  <w:style w:type="paragraph" w:styleId="4">
    <w:name w:val="heading 4"/>
    <w:basedOn w:val="a"/>
    <w:next w:val="a"/>
    <w:link w:val="4Char"/>
    <w:uiPriority w:val="9"/>
    <w:qFormat/>
    <w:rsid w:val="00AD6387"/>
    <w:pPr>
      <w:keepNext/>
      <w:keepLines/>
      <w:outlineLvl w:val="3"/>
    </w:pPr>
    <w:rPr>
      <w:b/>
      <w:b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unhideWhenUsed/>
    <w:qFormat/>
    <w:rsid w:val="00AD6387"/>
    <w:pPr>
      <w:jc w:val="left"/>
    </w:pPr>
  </w:style>
  <w:style w:type="paragraph" w:styleId="30">
    <w:name w:val="toc 3"/>
    <w:basedOn w:val="a"/>
    <w:next w:val="a"/>
    <w:uiPriority w:val="39"/>
    <w:unhideWhenUsed/>
    <w:qFormat/>
    <w:rsid w:val="00AD6387"/>
    <w:pPr>
      <w:ind w:leftChars="400" w:left="840"/>
    </w:pPr>
  </w:style>
  <w:style w:type="paragraph" w:styleId="a4">
    <w:name w:val="Date"/>
    <w:basedOn w:val="a"/>
    <w:next w:val="a"/>
    <w:link w:val="Char0"/>
    <w:uiPriority w:val="99"/>
    <w:semiHidden/>
    <w:qFormat/>
    <w:rsid w:val="00AD6387"/>
    <w:pPr>
      <w:ind w:leftChars="2500" w:left="100"/>
    </w:pPr>
  </w:style>
  <w:style w:type="paragraph" w:styleId="a5">
    <w:name w:val="Balloon Text"/>
    <w:basedOn w:val="a"/>
    <w:link w:val="Char1"/>
    <w:uiPriority w:val="99"/>
    <w:semiHidden/>
    <w:qFormat/>
    <w:rsid w:val="00AD6387"/>
    <w:rPr>
      <w:sz w:val="18"/>
      <w:szCs w:val="18"/>
    </w:rPr>
  </w:style>
  <w:style w:type="paragraph" w:styleId="a6">
    <w:name w:val="footer"/>
    <w:basedOn w:val="a"/>
    <w:link w:val="Char2"/>
    <w:uiPriority w:val="99"/>
    <w:qFormat/>
    <w:rsid w:val="00AD638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Char3"/>
    <w:uiPriority w:val="99"/>
    <w:qFormat/>
    <w:rsid w:val="00AD638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toc 1"/>
    <w:basedOn w:val="a"/>
    <w:next w:val="a"/>
    <w:uiPriority w:val="39"/>
    <w:unhideWhenUsed/>
    <w:qFormat/>
    <w:rsid w:val="00AD6387"/>
    <w:pPr>
      <w:tabs>
        <w:tab w:val="right" w:leader="dot" w:pos="9060"/>
      </w:tabs>
      <w:spacing w:line="440" w:lineRule="exact"/>
    </w:pPr>
    <w:rPr>
      <w:rFonts w:eastAsia="黑体"/>
      <w:b/>
      <w:sz w:val="24"/>
    </w:rPr>
  </w:style>
  <w:style w:type="paragraph" w:styleId="20">
    <w:name w:val="toc 2"/>
    <w:basedOn w:val="a"/>
    <w:next w:val="a"/>
    <w:uiPriority w:val="39"/>
    <w:unhideWhenUsed/>
    <w:qFormat/>
    <w:rsid w:val="00AD6387"/>
    <w:pPr>
      <w:ind w:leftChars="200" w:left="420"/>
    </w:pPr>
  </w:style>
  <w:style w:type="paragraph" w:styleId="a8">
    <w:name w:val="Normal (Web)"/>
    <w:basedOn w:val="a"/>
    <w:uiPriority w:val="99"/>
    <w:qFormat/>
    <w:rsid w:val="00AD6387"/>
    <w:pPr>
      <w:spacing w:before="100" w:beforeAutospacing="1" w:after="100" w:afterAutospacing="1"/>
      <w:jc w:val="left"/>
    </w:pPr>
    <w:rPr>
      <w:rFonts w:ascii="Calibri" w:eastAsia="宋体" w:hAnsi="Calibri" w:cs="Calibri"/>
      <w:kern w:val="0"/>
      <w:sz w:val="24"/>
      <w:szCs w:val="24"/>
    </w:rPr>
  </w:style>
  <w:style w:type="paragraph" w:styleId="a9">
    <w:name w:val="annotation subject"/>
    <w:basedOn w:val="a3"/>
    <w:next w:val="a3"/>
    <w:link w:val="Char4"/>
    <w:uiPriority w:val="99"/>
    <w:semiHidden/>
    <w:qFormat/>
    <w:rsid w:val="00AD6387"/>
    <w:rPr>
      <w:b/>
      <w:bCs/>
    </w:rPr>
  </w:style>
  <w:style w:type="character" w:styleId="aa">
    <w:name w:val="Strong"/>
    <w:uiPriority w:val="22"/>
    <w:qFormat/>
    <w:rsid w:val="00AD6387"/>
    <w:rPr>
      <w:b/>
      <w:bCs/>
    </w:rPr>
  </w:style>
  <w:style w:type="character" w:styleId="ab">
    <w:name w:val="page number"/>
    <w:basedOn w:val="a0"/>
    <w:uiPriority w:val="99"/>
    <w:qFormat/>
    <w:rsid w:val="00AD6387"/>
  </w:style>
  <w:style w:type="character" w:styleId="ac">
    <w:name w:val="FollowedHyperlink"/>
    <w:uiPriority w:val="99"/>
    <w:semiHidden/>
    <w:qFormat/>
    <w:rsid w:val="00AD6387"/>
    <w:rPr>
      <w:color w:val="800080"/>
      <w:u w:val="single"/>
    </w:rPr>
  </w:style>
  <w:style w:type="character" w:styleId="ad">
    <w:name w:val="Hyperlink"/>
    <w:uiPriority w:val="99"/>
    <w:qFormat/>
    <w:rsid w:val="00AD6387"/>
    <w:rPr>
      <w:color w:val="0000FF"/>
      <w:u w:val="single"/>
    </w:rPr>
  </w:style>
  <w:style w:type="character" w:styleId="ae">
    <w:name w:val="annotation reference"/>
    <w:uiPriority w:val="99"/>
    <w:unhideWhenUsed/>
    <w:qFormat/>
    <w:rsid w:val="00AD6387"/>
    <w:rPr>
      <w:sz w:val="21"/>
      <w:szCs w:val="21"/>
    </w:rPr>
  </w:style>
  <w:style w:type="character" w:customStyle="1" w:styleId="1Char">
    <w:name w:val="标题 1 Char"/>
    <w:link w:val="1"/>
    <w:uiPriority w:val="9"/>
    <w:qFormat/>
    <w:rsid w:val="00AD6387"/>
    <w:rPr>
      <w:rFonts w:ascii="Times New Roman" w:eastAsia="方正小标宋简体" w:hAnsi="Times New Roman"/>
      <w:b/>
      <w:bCs/>
      <w:kern w:val="44"/>
      <w:sz w:val="44"/>
      <w:szCs w:val="44"/>
    </w:rPr>
  </w:style>
  <w:style w:type="character" w:customStyle="1" w:styleId="2Char">
    <w:name w:val="标题 2 Char"/>
    <w:link w:val="2"/>
    <w:uiPriority w:val="9"/>
    <w:qFormat/>
    <w:rsid w:val="00AD6387"/>
    <w:rPr>
      <w:rFonts w:ascii="Times New Roman" w:eastAsia="黑体" w:hAnsi="Times New Roman"/>
      <w:b/>
      <w:bCs/>
      <w:sz w:val="30"/>
      <w:szCs w:val="32"/>
    </w:rPr>
  </w:style>
  <w:style w:type="character" w:customStyle="1" w:styleId="3Char">
    <w:name w:val="标题 3 Char"/>
    <w:link w:val="3"/>
    <w:uiPriority w:val="9"/>
    <w:qFormat/>
    <w:rsid w:val="00AD6387"/>
    <w:rPr>
      <w:rFonts w:ascii="Times New Roman" w:eastAsia="仿宋_GB2312" w:hAnsi="Times New Roman"/>
      <w:b/>
      <w:bCs/>
      <w:sz w:val="28"/>
      <w:szCs w:val="32"/>
    </w:rPr>
  </w:style>
  <w:style w:type="character" w:customStyle="1" w:styleId="4Char">
    <w:name w:val="标题 4 Char"/>
    <w:link w:val="4"/>
    <w:uiPriority w:val="9"/>
    <w:qFormat/>
    <w:rsid w:val="00AD6387"/>
    <w:rPr>
      <w:rFonts w:ascii="Times New Roman" w:eastAsia="仿宋_GB2312" w:hAnsi="Times New Roman"/>
      <w:b/>
      <w:bCs/>
      <w:kern w:val="2"/>
      <w:sz w:val="28"/>
      <w:szCs w:val="28"/>
    </w:rPr>
  </w:style>
  <w:style w:type="character" w:customStyle="1" w:styleId="Char">
    <w:name w:val="批注文字 Char"/>
    <w:link w:val="a3"/>
    <w:uiPriority w:val="99"/>
    <w:qFormat/>
    <w:rsid w:val="00AD6387"/>
    <w:rPr>
      <w:rFonts w:ascii="Times New Roman" w:eastAsia="仿宋_GB2312" w:hAnsi="Times New Roman"/>
      <w:kern w:val="2"/>
      <w:sz w:val="28"/>
      <w:szCs w:val="24"/>
    </w:rPr>
  </w:style>
  <w:style w:type="paragraph" w:styleId="af">
    <w:name w:val="No Spacing"/>
    <w:uiPriority w:val="1"/>
    <w:qFormat/>
    <w:rsid w:val="00AD6387"/>
    <w:pPr>
      <w:widowControl w:val="0"/>
      <w:topLinePunct/>
      <w:ind w:firstLineChars="200" w:firstLine="200"/>
      <w:jc w:val="both"/>
    </w:pPr>
    <w:rPr>
      <w:rFonts w:ascii="Times New Roman" w:eastAsia="仿宋_GB2312" w:hAnsi="Times New Roman"/>
      <w:kern w:val="2"/>
      <w:sz w:val="28"/>
      <w:szCs w:val="24"/>
    </w:rPr>
  </w:style>
  <w:style w:type="paragraph" w:styleId="af0">
    <w:name w:val="List Paragraph"/>
    <w:basedOn w:val="a"/>
    <w:uiPriority w:val="99"/>
    <w:qFormat/>
    <w:rsid w:val="00AD6387"/>
    <w:pPr>
      <w:ind w:firstLine="420"/>
    </w:pPr>
  </w:style>
  <w:style w:type="paragraph" w:customStyle="1" w:styleId="TOC1">
    <w:name w:val="TOC 标题1"/>
    <w:basedOn w:val="1"/>
    <w:next w:val="a"/>
    <w:uiPriority w:val="39"/>
    <w:qFormat/>
    <w:rsid w:val="00AD6387"/>
    <w:pPr>
      <w:widowControl/>
      <w:spacing w:before="480" w:after="0" w:line="276" w:lineRule="auto"/>
      <w:jc w:val="left"/>
      <w:outlineLvl w:val="9"/>
    </w:pPr>
    <w:rPr>
      <w:rFonts w:ascii="Cambria" w:eastAsia="宋体" w:hAnsi="Cambria"/>
      <w:color w:val="365F91"/>
      <w:kern w:val="0"/>
      <w:sz w:val="28"/>
      <w:szCs w:val="28"/>
    </w:rPr>
  </w:style>
  <w:style w:type="paragraph" w:customStyle="1" w:styleId="31">
    <w:name w:val="目录 31"/>
    <w:basedOn w:val="a"/>
    <w:next w:val="a"/>
    <w:uiPriority w:val="39"/>
    <w:unhideWhenUsed/>
    <w:qFormat/>
    <w:rsid w:val="00AD6387"/>
    <w:pPr>
      <w:ind w:left="560"/>
      <w:jc w:val="left"/>
    </w:pPr>
    <w:rPr>
      <w:rFonts w:ascii="Calibri" w:hAnsi="Calibri" w:cs="Calibri"/>
      <w:i/>
      <w:iCs/>
      <w:sz w:val="20"/>
      <w:szCs w:val="20"/>
    </w:rPr>
  </w:style>
  <w:style w:type="paragraph" w:customStyle="1" w:styleId="11">
    <w:name w:val="目录 11"/>
    <w:basedOn w:val="a"/>
    <w:next w:val="a"/>
    <w:uiPriority w:val="39"/>
    <w:unhideWhenUsed/>
    <w:qFormat/>
    <w:rsid w:val="00AD6387"/>
    <w:pPr>
      <w:spacing w:before="120" w:after="120"/>
      <w:jc w:val="left"/>
    </w:pPr>
    <w:rPr>
      <w:rFonts w:ascii="Calibri" w:hAnsi="Calibri" w:cs="Calibri"/>
      <w:b/>
      <w:bCs/>
      <w:caps/>
      <w:sz w:val="20"/>
      <w:szCs w:val="20"/>
    </w:rPr>
  </w:style>
  <w:style w:type="paragraph" w:customStyle="1" w:styleId="21">
    <w:name w:val="目录 21"/>
    <w:basedOn w:val="a"/>
    <w:next w:val="a"/>
    <w:uiPriority w:val="39"/>
    <w:unhideWhenUsed/>
    <w:qFormat/>
    <w:rsid w:val="00AD6387"/>
    <w:pPr>
      <w:ind w:left="280"/>
      <w:jc w:val="left"/>
    </w:pPr>
    <w:rPr>
      <w:rFonts w:ascii="Calibri" w:hAnsi="Calibri" w:cs="Calibri"/>
      <w:smallCaps/>
      <w:sz w:val="20"/>
      <w:szCs w:val="20"/>
    </w:rPr>
  </w:style>
  <w:style w:type="character" w:customStyle="1" w:styleId="Char4">
    <w:name w:val="批注主题 Char"/>
    <w:basedOn w:val="Char"/>
    <w:link w:val="a9"/>
    <w:uiPriority w:val="99"/>
    <w:semiHidden/>
    <w:qFormat/>
    <w:rsid w:val="00AD6387"/>
    <w:rPr>
      <w:rFonts w:ascii="等线" w:eastAsia="等线" w:hAnsi="等线" w:cs="等线"/>
      <w:b/>
      <w:bCs/>
      <w:sz w:val="21"/>
      <w:szCs w:val="21"/>
    </w:rPr>
  </w:style>
  <w:style w:type="character" w:customStyle="1" w:styleId="Char0">
    <w:name w:val="日期 Char"/>
    <w:basedOn w:val="a0"/>
    <w:link w:val="a4"/>
    <w:uiPriority w:val="99"/>
    <w:semiHidden/>
    <w:qFormat/>
    <w:rsid w:val="00AD6387"/>
    <w:rPr>
      <w:rFonts w:ascii="等线" w:eastAsia="等线" w:hAnsi="等线" w:cs="等线"/>
      <w:kern w:val="2"/>
      <w:sz w:val="21"/>
      <w:szCs w:val="21"/>
    </w:rPr>
  </w:style>
  <w:style w:type="character" w:customStyle="1" w:styleId="Char1">
    <w:name w:val="批注框文本 Char"/>
    <w:basedOn w:val="a0"/>
    <w:link w:val="a5"/>
    <w:uiPriority w:val="99"/>
    <w:semiHidden/>
    <w:qFormat/>
    <w:rsid w:val="00AD6387"/>
    <w:rPr>
      <w:rFonts w:ascii="等线" w:eastAsia="等线" w:hAnsi="等线" w:cs="等线"/>
      <w:kern w:val="2"/>
      <w:sz w:val="18"/>
      <w:szCs w:val="18"/>
    </w:rPr>
  </w:style>
  <w:style w:type="character" w:customStyle="1" w:styleId="Char2">
    <w:name w:val="页脚 Char"/>
    <w:basedOn w:val="a0"/>
    <w:link w:val="a6"/>
    <w:uiPriority w:val="99"/>
    <w:qFormat/>
    <w:rsid w:val="00AD6387"/>
    <w:rPr>
      <w:rFonts w:ascii="等线" w:eastAsia="等线" w:hAnsi="等线" w:cs="等线"/>
      <w:kern w:val="2"/>
      <w:sz w:val="18"/>
      <w:szCs w:val="18"/>
    </w:rPr>
  </w:style>
  <w:style w:type="character" w:customStyle="1" w:styleId="Char3">
    <w:name w:val="页眉 Char"/>
    <w:basedOn w:val="a0"/>
    <w:link w:val="a7"/>
    <w:uiPriority w:val="99"/>
    <w:qFormat/>
    <w:rsid w:val="00AD6387"/>
    <w:rPr>
      <w:rFonts w:ascii="等线" w:eastAsia="等线" w:hAnsi="等线" w:cs="等线"/>
      <w:kern w:val="2"/>
      <w:sz w:val="18"/>
      <w:szCs w:val="18"/>
    </w:rPr>
  </w:style>
  <w:style w:type="paragraph" w:customStyle="1" w:styleId="msonormal0">
    <w:name w:val="msonormal"/>
    <w:basedOn w:val="a"/>
    <w:uiPriority w:val="99"/>
    <w:qFormat/>
    <w:rsid w:val="00AD638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77">
    <w:name w:val="xl77"/>
    <w:basedOn w:val="a"/>
    <w:uiPriority w:val="99"/>
    <w:qFormat/>
    <w:rsid w:val="00AD6387"/>
    <w:pPr>
      <w:widowControl/>
      <w:shd w:val="clear" w:color="000000" w:fill="FFFFFF"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78">
    <w:name w:val="xl78"/>
    <w:basedOn w:val="a"/>
    <w:uiPriority w:val="99"/>
    <w:qFormat/>
    <w:rsid w:val="00AD6387"/>
    <w:pPr>
      <w:widowControl/>
      <w:shd w:val="clear" w:color="000000" w:fill="FFFFFF"/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79">
    <w:name w:val="xl79"/>
    <w:basedOn w:val="a"/>
    <w:uiPriority w:val="99"/>
    <w:qFormat/>
    <w:rsid w:val="00AD6387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/>
      <w:jc w:val="left"/>
      <w:textAlignment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80">
    <w:name w:val="xl80"/>
    <w:basedOn w:val="a"/>
    <w:uiPriority w:val="99"/>
    <w:qFormat/>
    <w:rsid w:val="00AD6387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0C0FF"/>
      <w:spacing w:before="100" w:beforeAutospacing="1" w:after="100" w:afterAutospacing="1"/>
      <w:jc w:val="right"/>
      <w:textAlignment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81">
    <w:name w:val="xl81"/>
    <w:basedOn w:val="a"/>
    <w:uiPriority w:val="99"/>
    <w:qFormat/>
    <w:rsid w:val="00AD6387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0"/>
      <w:spacing w:before="100" w:beforeAutospacing="1" w:after="100" w:afterAutospacing="1"/>
      <w:jc w:val="right"/>
      <w:textAlignment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82">
    <w:name w:val="xl82"/>
    <w:basedOn w:val="a"/>
    <w:uiPriority w:val="99"/>
    <w:qFormat/>
    <w:rsid w:val="00AD6387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0C0FF"/>
      <w:spacing w:before="100" w:beforeAutospacing="1" w:after="100" w:afterAutospacing="1"/>
      <w:jc w:val="right"/>
      <w:textAlignment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83">
    <w:name w:val="xl83"/>
    <w:basedOn w:val="a"/>
    <w:uiPriority w:val="99"/>
    <w:qFormat/>
    <w:rsid w:val="00AD6387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0"/>
      <w:spacing w:before="100" w:beforeAutospacing="1" w:after="100" w:afterAutospacing="1"/>
      <w:jc w:val="right"/>
      <w:textAlignment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84">
    <w:name w:val="xl84"/>
    <w:basedOn w:val="a"/>
    <w:uiPriority w:val="99"/>
    <w:qFormat/>
    <w:rsid w:val="00AD6387"/>
    <w:pPr>
      <w:widowControl/>
      <w:pBdr>
        <w:lef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85">
    <w:name w:val="xl85"/>
    <w:basedOn w:val="a"/>
    <w:uiPriority w:val="99"/>
    <w:qFormat/>
    <w:rsid w:val="00AD6387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0C0FF"/>
      <w:spacing w:before="100" w:beforeAutospacing="1" w:after="100" w:afterAutospacing="1"/>
      <w:jc w:val="left"/>
      <w:textAlignment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86">
    <w:name w:val="xl86"/>
    <w:basedOn w:val="a"/>
    <w:uiPriority w:val="99"/>
    <w:qFormat/>
    <w:rsid w:val="00AD6387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0"/>
      <w:spacing w:before="100" w:beforeAutospacing="1" w:after="100" w:afterAutospacing="1"/>
      <w:jc w:val="right"/>
      <w:textAlignment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87">
    <w:name w:val="xl87"/>
    <w:basedOn w:val="a"/>
    <w:uiPriority w:val="99"/>
    <w:qFormat/>
    <w:rsid w:val="00AD6387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0"/>
      <w:spacing w:before="100" w:beforeAutospacing="1" w:after="100" w:afterAutospacing="1"/>
      <w:jc w:val="right"/>
      <w:textAlignment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88">
    <w:name w:val="xl88"/>
    <w:basedOn w:val="a"/>
    <w:uiPriority w:val="99"/>
    <w:qFormat/>
    <w:rsid w:val="00AD6387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0"/>
      <w:spacing w:before="100" w:beforeAutospacing="1" w:after="100" w:afterAutospacing="1"/>
      <w:jc w:val="right"/>
      <w:textAlignment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89">
    <w:name w:val="xl89"/>
    <w:basedOn w:val="a"/>
    <w:uiPriority w:val="99"/>
    <w:qFormat/>
    <w:rsid w:val="00AD6387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0C0FF"/>
      <w:spacing w:before="100" w:beforeAutospacing="1" w:after="100" w:afterAutospacing="1"/>
      <w:jc w:val="right"/>
      <w:textAlignment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90">
    <w:name w:val="xl90"/>
    <w:basedOn w:val="a"/>
    <w:uiPriority w:val="99"/>
    <w:qFormat/>
    <w:rsid w:val="00AD6387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91">
    <w:name w:val="xl91"/>
    <w:basedOn w:val="a"/>
    <w:uiPriority w:val="99"/>
    <w:qFormat/>
    <w:rsid w:val="00AD6387"/>
    <w:pPr>
      <w:widowControl/>
      <w:pBdr>
        <w:top w:val="single" w:sz="4" w:space="0" w:color="auto"/>
        <w:lef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92">
    <w:name w:val="xl92"/>
    <w:basedOn w:val="a"/>
    <w:uiPriority w:val="99"/>
    <w:qFormat/>
    <w:rsid w:val="00AD6387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93">
    <w:name w:val="xl93"/>
    <w:basedOn w:val="a"/>
    <w:uiPriority w:val="99"/>
    <w:qFormat/>
    <w:rsid w:val="00AD6387"/>
    <w:pPr>
      <w:widowControl/>
      <w:pBdr>
        <w:top w:val="single" w:sz="4" w:space="0" w:color="auto"/>
        <w:lef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94">
    <w:name w:val="xl94"/>
    <w:basedOn w:val="a"/>
    <w:uiPriority w:val="99"/>
    <w:qFormat/>
    <w:rsid w:val="00AD638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95">
    <w:name w:val="xl95"/>
    <w:basedOn w:val="a"/>
    <w:uiPriority w:val="99"/>
    <w:qFormat/>
    <w:rsid w:val="00AD6387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96">
    <w:name w:val="xl96"/>
    <w:basedOn w:val="a"/>
    <w:uiPriority w:val="99"/>
    <w:qFormat/>
    <w:rsid w:val="00AD6387"/>
    <w:pPr>
      <w:widowControl/>
      <w:pBdr>
        <w:left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97">
    <w:name w:val="xl97"/>
    <w:basedOn w:val="a"/>
    <w:uiPriority w:val="99"/>
    <w:qFormat/>
    <w:rsid w:val="00AD6387"/>
    <w:pPr>
      <w:widowControl/>
      <w:pBdr>
        <w:left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98">
    <w:name w:val="xl98"/>
    <w:basedOn w:val="a"/>
    <w:uiPriority w:val="99"/>
    <w:qFormat/>
    <w:rsid w:val="00AD6387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99">
    <w:name w:val="xl99"/>
    <w:basedOn w:val="a"/>
    <w:uiPriority w:val="99"/>
    <w:qFormat/>
    <w:rsid w:val="00AD6387"/>
    <w:pPr>
      <w:widowControl/>
      <w:pBdr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100">
    <w:name w:val="xl100"/>
    <w:basedOn w:val="a"/>
    <w:uiPriority w:val="99"/>
    <w:qFormat/>
    <w:rsid w:val="00AD6387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af1">
    <w:name w:val="抄 送"/>
    <w:basedOn w:val="a"/>
    <w:qFormat/>
    <w:rsid w:val="00AD6387"/>
    <w:pPr>
      <w:framePr w:wrap="notBeside" w:hAnchor="margin" w:yAlign="bottom"/>
    </w:pPr>
    <w:rPr>
      <w:rFonts w:ascii="Calibri" w:eastAsia="仿宋_GB2312" w:hAnsi="Calibri" w:cs="Calibri"/>
      <w:sz w:val="32"/>
      <w:szCs w:val="32"/>
    </w:rPr>
  </w:style>
  <w:style w:type="paragraph" w:customStyle="1" w:styleId="xl65">
    <w:name w:val="xl65"/>
    <w:basedOn w:val="a"/>
    <w:uiPriority w:val="99"/>
    <w:qFormat/>
    <w:rsid w:val="00AD6387"/>
    <w:pPr>
      <w:widowControl/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66">
    <w:name w:val="xl66"/>
    <w:basedOn w:val="a"/>
    <w:uiPriority w:val="99"/>
    <w:qFormat/>
    <w:rsid w:val="00AD638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b/>
      <w:bCs/>
      <w:kern w:val="0"/>
      <w:sz w:val="18"/>
      <w:szCs w:val="18"/>
    </w:rPr>
  </w:style>
  <w:style w:type="paragraph" w:customStyle="1" w:styleId="xl67">
    <w:name w:val="xl67"/>
    <w:basedOn w:val="a"/>
    <w:uiPriority w:val="99"/>
    <w:qFormat/>
    <w:rsid w:val="00AD638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eastAsia="宋体" w:hAnsi="宋体" w:cs="宋体"/>
      <w:b/>
      <w:bCs/>
      <w:kern w:val="0"/>
      <w:sz w:val="18"/>
      <w:szCs w:val="18"/>
    </w:rPr>
  </w:style>
  <w:style w:type="paragraph" w:customStyle="1" w:styleId="xl68">
    <w:name w:val="xl68"/>
    <w:basedOn w:val="a"/>
    <w:uiPriority w:val="99"/>
    <w:qFormat/>
    <w:rsid w:val="00AD638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b/>
      <w:bCs/>
      <w:kern w:val="0"/>
      <w:sz w:val="24"/>
      <w:szCs w:val="24"/>
    </w:rPr>
  </w:style>
  <w:style w:type="paragraph" w:customStyle="1" w:styleId="xl69">
    <w:name w:val="xl69"/>
    <w:basedOn w:val="a"/>
    <w:uiPriority w:val="99"/>
    <w:qFormat/>
    <w:rsid w:val="00AD638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宋体" w:eastAsia="宋体" w:hAnsi="宋体" w:cs="宋体"/>
      <w:b/>
      <w:bCs/>
      <w:kern w:val="0"/>
      <w:sz w:val="24"/>
      <w:szCs w:val="24"/>
    </w:rPr>
  </w:style>
  <w:style w:type="paragraph" w:customStyle="1" w:styleId="xl70">
    <w:name w:val="xl70"/>
    <w:basedOn w:val="a"/>
    <w:uiPriority w:val="99"/>
    <w:qFormat/>
    <w:rsid w:val="00AD638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71">
    <w:name w:val="xl71"/>
    <w:basedOn w:val="a"/>
    <w:uiPriority w:val="99"/>
    <w:qFormat/>
    <w:rsid w:val="00AD638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72">
    <w:name w:val="xl72"/>
    <w:basedOn w:val="a"/>
    <w:uiPriority w:val="99"/>
    <w:qFormat/>
    <w:rsid w:val="00AD638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73">
    <w:name w:val="xl73"/>
    <w:basedOn w:val="a"/>
    <w:uiPriority w:val="99"/>
    <w:qFormat/>
    <w:rsid w:val="00AD638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b/>
      <w:bCs/>
      <w:kern w:val="0"/>
      <w:sz w:val="18"/>
      <w:szCs w:val="18"/>
    </w:rPr>
  </w:style>
  <w:style w:type="paragraph" w:customStyle="1" w:styleId="xl74">
    <w:name w:val="xl74"/>
    <w:basedOn w:val="a"/>
    <w:uiPriority w:val="99"/>
    <w:qFormat/>
    <w:rsid w:val="00AD638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b/>
      <w:bCs/>
      <w:kern w:val="0"/>
      <w:sz w:val="16"/>
      <w:szCs w:val="16"/>
    </w:rPr>
  </w:style>
  <w:style w:type="paragraph" w:customStyle="1" w:styleId="xl75">
    <w:name w:val="xl75"/>
    <w:basedOn w:val="a"/>
    <w:uiPriority w:val="99"/>
    <w:qFormat/>
    <w:rsid w:val="00AD6387"/>
    <w:pPr>
      <w:widowControl/>
      <w:spacing w:before="100" w:beforeAutospacing="1" w:after="100" w:afterAutospacing="1"/>
      <w:jc w:val="center"/>
    </w:pPr>
    <w:rPr>
      <w:rFonts w:ascii="宋体" w:eastAsia="宋体" w:hAnsi="宋体" w:cs="宋体"/>
      <w:b/>
      <w:bCs/>
      <w:kern w:val="0"/>
      <w:sz w:val="20"/>
      <w:szCs w:val="20"/>
    </w:rPr>
  </w:style>
  <w:style w:type="paragraph" w:customStyle="1" w:styleId="xl76">
    <w:name w:val="xl76"/>
    <w:basedOn w:val="a"/>
    <w:uiPriority w:val="99"/>
    <w:qFormat/>
    <w:rsid w:val="00AD638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b/>
      <w:bCs/>
      <w:kern w:val="0"/>
      <w:sz w:val="20"/>
      <w:szCs w:val="20"/>
    </w:rPr>
  </w:style>
  <w:style w:type="paragraph" w:customStyle="1" w:styleId="12">
    <w:name w:val="列出段落1"/>
    <w:basedOn w:val="a"/>
    <w:uiPriority w:val="99"/>
    <w:qFormat/>
    <w:rsid w:val="00AD6387"/>
    <w:pPr>
      <w:ind w:firstLineChars="200" w:firstLine="420"/>
    </w:pPr>
    <w:rPr>
      <w:rFonts w:ascii="Calibri" w:eastAsia="宋体" w:hAnsi="Calibri" w:cs="Calibri"/>
    </w:rPr>
  </w:style>
  <w:style w:type="paragraph" w:customStyle="1" w:styleId="Normal">
    <w:name w:val="[Normal]"/>
    <w:unhideWhenUsed/>
    <w:qFormat/>
    <w:rsid w:val="00AD6387"/>
    <w:rPr>
      <w:rFonts w:ascii="宋体" w:hAnsi="宋体" w:hint="eastAsia"/>
      <w:sz w:val="24"/>
      <w:szCs w:val="24"/>
      <w:lang w:val="zh-CN"/>
    </w:rPr>
  </w:style>
  <w:style w:type="paragraph" w:customStyle="1" w:styleId="13">
    <w:name w:val="正文1"/>
    <w:basedOn w:val="Normal"/>
    <w:unhideWhenUsed/>
    <w:qFormat/>
    <w:rsid w:val="00AD6387"/>
    <w:pPr>
      <w:jc w:val="both"/>
    </w:pPr>
    <w:rPr>
      <w:rFonts w:ascii="Times New Roman" w:eastAsia="Times New Roman" w:hAnsi="Times New Roman" w:hint="default"/>
      <w:sz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7F0DCDE3-BB3F-4B91-8B01-D2BD7DB1D1C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2</Pages>
  <Words>1589</Words>
  <Characters>316</Characters>
  <Application>Microsoft Office Word</Application>
  <DocSecurity>0</DocSecurity>
  <Lines>2</Lines>
  <Paragraphs>3</Paragraphs>
  <ScaleCrop>false</ScaleCrop>
  <Company>微软中国</Company>
  <LinksUpToDate>false</LinksUpToDate>
  <CharactersWithSpaces>1902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LENOVO</cp:lastModifiedBy>
  <cp:revision>12</cp:revision>
  <cp:lastPrinted>2024-03-21T08:10:00Z</cp:lastPrinted>
  <dcterms:created xsi:type="dcterms:W3CDTF">2023-04-14T10:29:00Z</dcterms:created>
  <dcterms:modified xsi:type="dcterms:W3CDTF">2024-03-21T08:12:00Z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74524A5347494779A554523D1C394967</vt:lpwstr>
  </property>
</Properties>
</file>