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87" w:rsidRDefault="00514BE8">
      <w:pPr>
        <w:widowControl/>
        <w:ind w:firstLineChars="200" w:firstLine="560"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附件2</w:t>
      </w:r>
    </w:p>
    <w:p w:rsidR="00AD6387" w:rsidRDefault="00AD6387"/>
    <w:p w:rsidR="00AD6387" w:rsidRDefault="00514BE8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</w:t>
      </w:r>
      <w:r w:rsidR="007620C1">
        <w:rPr>
          <w:rFonts w:ascii="方正小标宋简体" w:eastAsia="方正小标宋简体" w:hAnsi="宋体" w:cs="方正小标宋简体" w:hint="eastAsia"/>
          <w:sz w:val="36"/>
          <w:szCs w:val="36"/>
        </w:rPr>
        <w:t>2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年度襄阳市文联部门整体绩效自评表</w:t>
      </w:r>
    </w:p>
    <w:p w:rsidR="00AD6387" w:rsidRDefault="00AD6387">
      <w:pPr>
        <w:rPr>
          <w:rFonts w:cs="Times New Roman"/>
        </w:rPr>
      </w:pPr>
    </w:p>
    <w:p w:rsidR="00AD6387" w:rsidRDefault="00514BE8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</w:t>
      </w:r>
      <w:r w:rsidR="00BA6073">
        <w:rPr>
          <w:rFonts w:ascii="楷体_GB2312" w:eastAsia="楷体_GB2312" w:hAnsi="仿宋" w:cs="楷体_GB2312" w:hint="eastAsia"/>
          <w:kern w:val="0"/>
          <w:sz w:val="28"/>
          <w:szCs w:val="28"/>
        </w:rPr>
        <w:t>3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年</w:t>
      </w:r>
      <w:r w:rsidR="00BA6073">
        <w:rPr>
          <w:rFonts w:ascii="楷体_GB2312" w:eastAsia="楷体_GB2312" w:hAnsi="仿宋" w:cs="楷体_GB2312" w:hint="eastAsia"/>
          <w:kern w:val="0"/>
          <w:sz w:val="28"/>
          <w:szCs w:val="28"/>
        </w:rPr>
        <w:t>4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月</w:t>
      </w:r>
      <w:r w:rsidR="00BA6073">
        <w:rPr>
          <w:rFonts w:ascii="楷体_GB2312" w:eastAsia="楷体_GB2312" w:hAnsi="仿宋" w:cs="楷体_GB2312" w:hint="eastAsia"/>
          <w:kern w:val="0"/>
          <w:sz w:val="28"/>
          <w:szCs w:val="28"/>
        </w:rPr>
        <w:t>10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AD6387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单位名称</w:t>
            </w:r>
          </w:p>
        </w:tc>
        <w:tc>
          <w:tcPr>
            <w:tcW w:w="7420" w:type="dxa"/>
            <w:gridSpan w:val="8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</w:tr>
      <w:tr w:rsidR="00AD6387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基本支出总额</w:t>
            </w:r>
          </w:p>
        </w:tc>
        <w:tc>
          <w:tcPr>
            <w:tcW w:w="3364" w:type="dxa"/>
            <w:gridSpan w:val="3"/>
            <w:vAlign w:val="center"/>
          </w:tcPr>
          <w:p w:rsidR="00AD6387" w:rsidRDefault="000A5A8E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532.03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2520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项目支出总额</w:t>
            </w:r>
          </w:p>
        </w:tc>
        <w:tc>
          <w:tcPr>
            <w:tcW w:w="1536" w:type="dxa"/>
            <w:gridSpan w:val="2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213.8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</w:tr>
      <w:tr w:rsidR="00AD6387">
        <w:trPr>
          <w:trHeight w:val="539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AD6387">
        <w:trPr>
          <w:trHeight w:val="539"/>
          <w:jc w:val="center"/>
        </w:trPr>
        <w:tc>
          <w:tcPr>
            <w:tcW w:w="1528" w:type="dxa"/>
            <w:gridSpan w:val="2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部门整体支出总额</w:t>
            </w:r>
          </w:p>
        </w:tc>
        <w:tc>
          <w:tcPr>
            <w:tcW w:w="1319" w:type="dxa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745.83</w:t>
            </w:r>
          </w:p>
        </w:tc>
        <w:tc>
          <w:tcPr>
            <w:tcW w:w="1317" w:type="dxa"/>
            <w:gridSpan w:val="2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745.83</w:t>
            </w:r>
          </w:p>
        </w:tc>
        <w:tc>
          <w:tcPr>
            <w:tcW w:w="1466" w:type="dxa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AD6387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年度目标1：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（20分）</w:t>
            </w:r>
          </w:p>
        </w:tc>
        <w:tc>
          <w:tcPr>
            <w:tcW w:w="7420" w:type="dxa"/>
            <w:gridSpan w:val="8"/>
            <w:vAlign w:val="center"/>
          </w:tcPr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1、用艺术的形式展示襄阳的经济建设和城市新貌，全面推动我市文学艺术事业的繁荣和发展。</w:t>
            </w:r>
          </w:p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2、通过举办一系列重大文艺活动，来弘扬优秀传统文化，传承以爱国主义为核心的民族精神，积极投身文艺复兴的中国梦的实现。</w:t>
            </w:r>
          </w:p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3、组织好文艺采风活动，开阔艺术家的思路，激发创作热情，促进“出作品、出人才”。</w:t>
            </w:r>
          </w:p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4、加强省内外文联、各文艺家协会之间的工作交流和艺术探讨，开阔思路，创作出更多更好的作品。</w:t>
            </w:r>
          </w:p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5、扶持重点文学艺术创作、出版，催生文艺精品，提高襄阳的知名度和美誉度。</w:t>
            </w:r>
          </w:p>
          <w:p w:rsidR="00AD6387" w:rsidRDefault="00514BE8" w:rsidP="007620C1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6、增加文艺志愿服务次数，扩大群众受惠人数和受惠面。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AD6387" w:rsidRDefault="00514BE8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AD6387" w:rsidRDefault="00514BE8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举办活动费用</w:t>
            </w:r>
          </w:p>
        </w:tc>
        <w:tc>
          <w:tcPr>
            <w:tcW w:w="1466" w:type="dxa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213.8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万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213.8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万</w:t>
            </w:r>
          </w:p>
        </w:tc>
        <w:tc>
          <w:tcPr>
            <w:tcW w:w="877" w:type="dxa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文艺研讨会、座谈会</w:t>
            </w:r>
          </w:p>
        </w:tc>
        <w:tc>
          <w:tcPr>
            <w:tcW w:w="1466" w:type="dxa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 w:val="restart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文艺扶贫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文艺志愿服务活动</w:t>
            </w:r>
          </w:p>
        </w:tc>
        <w:tc>
          <w:tcPr>
            <w:tcW w:w="1466" w:type="dxa"/>
            <w:vAlign w:val="center"/>
          </w:tcPr>
          <w:p w:rsidR="00AD6387" w:rsidRDefault="0071318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19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71318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19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重点文艺作品扶持项目</w:t>
            </w:r>
          </w:p>
        </w:tc>
        <w:tc>
          <w:tcPr>
            <w:tcW w:w="1466" w:type="dxa"/>
            <w:vAlign w:val="center"/>
          </w:tcPr>
          <w:p w:rsidR="00AD6387" w:rsidRDefault="00514BE8" w:rsidP="0071318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713187">
              <w:rPr>
                <w:rFonts w:ascii="仿宋_GB2312" w:eastAsia="仿宋_GB2312" w:hAnsi="宋体" w:cs="Times New Roman" w:hint="eastAsia"/>
                <w:kern w:val="0"/>
              </w:rPr>
              <w:t>4</w:t>
            </w:r>
            <w:r w:rsidR="000A5A8E">
              <w:rPr>
                <w:rFonts w:ascii="仿宋_GB2312" w:eastAsia="仿宋_GB2312" w:hAnsi="宋体" w:cs="Times New Roman" w:hint="eastAsia"/>
                <w:kern w:val="0"/>
              </w:rPr>
              <w:t xml:space="preserve">   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个</w:t>
            </w:r>
            <w:proofErr w:type="gramEnd"/>
          </w:p>
        </w:tc>
        <w:tc>
          <w:tcPr>
            <w:tcW w:w="1319" w:type="dxa"/>
            <w:gridSpan w:val="2"/>
            <w:vAlign w:val="center"/>
          </w:tcPr>
          <w:p w:rsidR="00AD6387" w:rsidRDefault="00514BE8" w:rsidP="0071318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713187">
              <w:rPr>
                <w:rFonts w:ascii="仿宋_GB2312" w:eastAsia="仿宋_GB2312" w:hAnsi="宋体" w:cs="Times New Roman" w:hint="eastAsia"/>
                <w:kern w:val="0"/>
              </w:rPr>
              <w:t>4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文艺村建设</w:t>
            </w:r>
          </w:p>
        </w:tc>
        <w:tc>
          <w:tcPr>
            <w:tcW w:w="1466" w:type="dxa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《汉水》杂志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6期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</w:t>
            </w:r>
            <w:bookmarkStart w:id="0" w:name="_GoBack"/>
            <w:bookmarkEnd w:id="0"/>
            <w:r>
              <w:rPr>
                <w:rFonts w:ascii="仿宋_GB2312" w:eastAsia="仿宋_GB2312" w:hAnsi="宋体" w:cs="Times New Roman" w:hint="eastAsia"/>
                <w:kern w:val="0"/>
              </w:rPr>
              <w:t>期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购买服务支付工资事项的数量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3人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3人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举办文学交流活动参与人次</w:t>
            </w:r>
          </w:p>
        </w:tc>
        <w:tc>
          <w:tcPr>
            <w:tcW w:w="1466" w:type="dxa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600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人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600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人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举办文学进校园、进社区</w:t>
            </w:r>
          </w:p>
        </w:tc>
        <w:tc>
          <w:tcPr>
            <w:tcW w:w="1466" w:type="dxa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14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14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仿宋_GB2312" w:cs="仿宋_GB2312" w:hint="eastAsia"/>
              </w:rPr>
              <w:t>公众号推送文学信息数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50次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59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支付协会数量</w:t>
            </w:r>
          </w:p>
        </w:tc>
        <w:tc>
          <w:tcPr>
            <w:tcW w:w="1466" w:type="dxa"/>
            <w:vAlign w:val="center"/>
          </w:tcPr>
          <w:p w:rsidR="00AD6387" w:rsidRDefault="00514BE8" w:rsidP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BA6073"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12个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 w:rsidP="00BA6073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</w:t>
            </w:r>
            <w:r w:rsidR="00BA6073"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年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合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率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AD6387" w:rsidRDefault="00514BE8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满足人民群众多样化的精神文化需求，文化发展成果最大程度地惠及群众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提高市民和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文艺</w:t>
            </w:r>
            <w:proofErr w:type="gramStart"/>
            <w:r>
              <w:rPr>
                <w:rFonts w:ascii="仿宋_GB2312" w:eastAsia="仿宋_GB2312" w:hAnsi="宋体" w:cs="仿宋_GB2312" w:hint="eastAsia"/>
                <w:kern w:val="0"/>
              </w:rPr>
              <w:t>家满意</w:t>
            </w:r>
            <w:proofErr w:type="gramEnd"/>
            <w:r>
              <w:rPr>
                <w:rFonts w:ascii="仿宋_GB2312" w:eastAsia="仿宋_GB2312" w:hAnsi="宋体" w:cs="仿宋_GB2312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AD6387">
        <w:trPr>
          <w:trHeight w:val="2351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偏差大或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AD6387" w:rsidRDefault="00BA6073">
            <w:pPr>
              <w:widowControl/>
              <w:ind w:firstLineChars="200" w:firstLine="42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市文联各项</w:t>
            </w:r>
            <w:proofErr w:type="gramStart"/>
            <w:r>
              <w:rPr>
                <w:rFonts w:ascii="仿宋_GB2312" w:eastAsia="仿宋_GB2312" w:hAnsi="宋体" w:cs="仿宋_GB2312" w:hint="eastAsia"/>
                <w:kern w:val="0"/>
              </w:rPr>
              <w:t>目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按照</w:t>
            </w:r>
            <w:proofErr w:type="gramEnd"/>
            <w:r w:rsidR="00514BE8">
              <w:rPr>
                <w:rFonts w:ascii="仿宋_GB2312" w:eastAsia="仿宋_GB2312" w:hAnsi="宋体" w:cs="Times New Roman" w:hint="eastAsia"/>
                <w:kern w:val="0"/>
              </w:rPr>
              <w:t>年初计划完成了工作目标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，通过年初计划和工作安排，组织举办了相关活动，活动效果好，影响大，通过文艺人才培训、文艺展览展演、文艺精品扶持等项目，进一步提高了我市文艺人才理论素养与创作水平，不断发现文艺人才，创作出优秀的文艺精品，将文艺成果奉献给了人民，促进了襄阳文艺事业的发展，但还是存在有“高原”无“高峰”等问题，主要原因是人才培养力度仍需加大。</w:t>
            </w:r>
          </w:p>
        </w:tc>
      </w:tr>
      <w:tr w:rsidR="00AD6387">
        <w:trPr>
          <w:trHeight w:val="4385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AD6387" w:rsidRDefault="00514BE8"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文联加强对单位财务工作管理，加强内控制度建设，继续落实财政资金支付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财务双岗双审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，以及对收款单位的信息核对。</w:t>
            </w:r>
          </w:p>
          <w:p w:rsidR="00AD6387" w:rsidRDefault="00514BE8"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加强协会财务等工作的管理，严格按照行政事业单位政策法规执行，遵守协会章程，坚持财务透明原则，接受主管部门监督检查。</w:t>
            </w:r>
          </w:p>
          <w:p w:rsidR="00AD6387" w:rsidRDefault="00514BE8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3.提升文艺服务，加强文艺活动宣传，提升文艺影响力，让更多人民群众受益。加强新文艺群体建设，不定期开展研讨会等活动，加大文艺宣传力度。</w:t>
            </w:r>
          </w:p>
          <w:p w:rsidR="00AD6387" w:rsidRDefault="00514BE8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4.认真策划各项文艺活动，严格遵守相关程序。市文联会同相关协会，围绕市委中心工作，策划具体项目，制定方案，按照方案具体实施。</w:t>
            </w:r>
          </w:p>
          <w:p w:rsidR="00AD6387" w:rsidRDefault="00514BE8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.持续开展文学进校园活动,组织优秀本土作家力量,发挥专业作家的示范效应,努力打造青少年学术交流平台和文学人才培养阵地；加强与文学相关网站的建设。延伸交流平台,积极建立文学网络电子信息平台。切实加强襄阳作家作品的研讨、用公众号和视频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号加大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推介力度为本土作家创作把脉鼓劲,提升作品质量,推动成果转化。</w:t>
            </w:r>
          </w:p>
          <w:p w:rsidR="00AD6387" w:rsidRDefault="00AD6387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  <w:p w:rsidR="00AD6387" w:rsidRDefault="00AD6387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</w:tc>
      </w:tr>
    </w:tbl>
    <w:p w:rsidR="00AD6387" w:rsidRDefault="00514BE8">
      <w:pPr>
        <w:widowControl/>
        <w:rPr>
          <w:rFonts w:ascii="仿宋_GB2312" w:eastAsia="仿宋_GB2312" w:hAnsi="宋体" w:cs="Times New Roman"/>
          <w:kern w:val="0"/>
          <w:sz w:val="20"/>
          <w:szCs w:val="20"/>
        </w:rPr>
      </w:pP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备注：</w:t>
      </w:r>
    </w:p>
    <w:p w:rsidR="00AD6387" w:rsidRDefault="00514BE8">
      <w:pPr>
        <w:widowControl/>
        <w:ind w:firstLineChars="200" w:firstLine="400"/>
        <w:rPr>
          <w:rFonts w:ascii="仿宋_GB2312" w:eastAsia="仿宋_GB2312" w:hAnsi="宋体" w:cs="Times New Roman"/>
          <w:kern w:val="0"/>
          <w:sz w:val="20"/>
          <w:szCs w:val="20"/>
        </w:rPr>
      </w:pPr>
      <w:r>
        <w:rPr>
          <w:rFonts w:ascii="仿宋_GB2312" w:eastAsia="仿宋_GB2312" w:hAnsi="宋体" w:cs="仿宋_GB2312"/>
          <w:kern w:val="0"/>
          <w:sz w:val="20"/>
          <w:szCs w:val="20"/>
        </w:rPr>
        <w:t>1.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预算执行情况口径：预算数为调整后财政资金总额（包括上年结余结转），执行数为资金使用单位财政资金实际支出数。</w:t>
      </w:r>
    </w:p>
    <w:p w:rsidR="00AD6387" w:rsidRDefault="00514BE8">
      <w:pPr>
        <w:widowControl/>
        <w:ind w:firstLineChars="200" w:firstLine="400"/>
        <w:rPr>
          <w:rFonts w:ascii="仿宋_GB2312" w:eastAsia="仿宋_GB2312" w:hAnsi="宋体" w:cs="Times New Roman"/>
          <w:kern w:val="0"/>
          <w:sz w:val="20"/>
          <w:szCs w:val="20"/>
        </w:rPr>
      </w:pPr>
      <w:r>
        <w:rPr>
          <w:rFonts w:ascii="仿宋_GB2312" w:eastAsia="仿宋_GB2312" w:hAnsi="宋体" w:cs="仿宋_GB2312"/>
          <w:kern w:val="0"/>
          <w:sz w:val="20"/>
          <w:szCs w:val="20"/>
        </w:rPr>
        <w:t>2.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  <w:sz w:val="20"/>
          <w:szCs w:val="20"/>
        </w:rPr>
        <w:t>X,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得分</w:t>
      </w:r>
      <w:r>
        <w:rPr>
          <w:rFonts w:ascii="仿宋_GB2312" w:eastAsia="仿宋_GB2312" w:hAnsi="宋体" w:cs="仿宋_GB2312"/>
          <w:kern w:val="0"/>
          <w:sz w:val="20"/>
          <w:szCs w:val="20"/>
        </w:rPr>
        <w:t>=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权重</w:t>
      </w:r>
      <w:r>
        <w:rPr>
          <w:rFonts w:ascii="仿宋_GB2312" w:eastAsia="仿宋_GB2312" w:hAnsi="宋体" w:cs="仿宋_GB2312"/>
          <w:kern w:val="0"/>
          <w:sz w:val="20"/>
          <w:szCs w:val="20"/>
        </w:rPr>
        <w:t>*B/A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），反向指标（即目标值为≤</w:t>
      </w:r>
      <w:r>
        <w:rPr>
          <w:rFonts w:ascii="仿宋_GB2312" w:eastAsia="仿宋_GB2312" w:hAnsi="宋体" w:cs="仿宋_GB2312"/>
          <w:kern w:val="0"/>
          <w:sz w:val="20"/>
          <w:szCs w:val="20"/>
        </w:rPr>
        <w:t>X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，得分</w:t>
      </w:r>
      <w:r>
        <w:rPr>
          <w:rFonts w:ascii="仿宋_GB2312" w:eastAsia="仿宋_GB2312" w:hAnsi="宋体" w:cs="仿宋_GB2312"/>
          <w:kern w:val="0"/>
          <w:sz w:val="20"/>
          <w:szCs w:val="20"/>
        </w:rPr>
        <w:t>=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权重</w:t>
      </w:r>
      <w:r>
        <w:rPr>
          <w:rFonts w:ascii="仿宋_GB2312" w:eastAsia="仿宋_GB2312" w:hAnsi="宋体" w:cs="仿宋_GB2312"/>
          <w:kern w:val="0"/>
          <w:sz w:val="20"/>
          <w:szCs w:val="20"/>
        </w:rPr>
        <w:t>*A/B）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，得分不得突破权重总额。定量指标先汇总完成数，再计算得分。</w:t>
      </w:r>
    </w:p>
    <w:p w:rsidR="00AD6387" w:rsidRDefault="00514BE8">
      <w:pPr>
        <w:widowControl/>
        <w:ind w:firstLineChars="200" w:firstLine="400"/>
        <w:rPr>
          <w:rFonts w:ascii="仿宋_GB2312" w:eastAsia="仿宋_GB2312" w:hAnsi="宋体" w:cs="Times New Roman"/>
          <w:kern w:val="0"/>
          <w:sz w:val="20"/>
          <w:szCs w:val="20"/>
        </w:rPr>
      </w:pPr>
      <w:r>
        <w:rPr>
          <w:rFonts w:ascii="仿宋_GB2312" w:eastAsia="仿宋_GB2312" w:hAnsi="宋体" w:cs="仿宋_GB2312"/>
          <w:kern w:val="0"/>
          <w:sz w:val="20"/>
          <w:szCs w:val="20"/>
        </w:rPr>
        <w:t>3.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  <w:sz w:val="20"/>
          <w:szCs w:val="20"/>
        </w:rPr>
        <w:t>100-80%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（含</w:t>
      </w:r>
      <w:r>
        <w:rPr>
          <w:rFonts w:ascii="仿宋_GB2312" w:eastAsia="仿宋_GB2312" w:hAnsi="宋体" w:cs="仿宋_GB2312"/>
          <w:kern w:val="0"/>
          <w:sz w:val="20"/>
          <w:szCs w:val="20"/>
        </w:rPr>
        <w:t>80%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）、</w:t>
      </w:r>
      <w:r>
        <w:rPr>
          <w:rFonts w:ascii="仿宋_GB2312" w:eastAsia="仿宋_GB2312" w:hAnsi="宋体" w:cs="仿宋_GB2312"/>
          <w:kern w:val="0"/>
          <w:sz w:val="20"/>
          <w:szCs w:val="20"/>
        </w:rPr>
        <w:t>80-50%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（含</w:t>
      </w:r>
      <w:r>
        <w:rPr>
          <w:rFonts w:ascii="仿宋_GB2312" w:eastAsia="仿宋_GB2312" w:hAnsi="宋体" w:cs="仿宋_GB2312"/>
          <w:kern w:val="0"/>
          <w:sz w:val="20"/>
          <w:szCs w:val="20"/>
        </w:rPr>
        <w:t>50%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）、</w:t>
      </w:r>
      <w:r>
        <w:rPr>
          <w:rFonts w:ascii="仿宋_GB2312" w:eastAsia="仿宋_GB2312" w:hAnsi="宋体" w:cs="仿宋_GB2312"/>
          <w:kern w:val="0"/>
          <w:sz w:val="20"/>
          <w:szCs w:val="20"/>
        </w:rPr>
        <w:t>50-0%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合理确定分值。汇总时，以资金额度为权重，对分值进行加权平均计算。</w:t>
      </w:r>
    </w:p>
    <w:p w:rsidR="00AD6387" w:rsidRDefault="00514BE8">
      <w:pPr>
        <w:widowControl/>
        <w:ind w:firstLineChars="200" w:firstLine="400"/>
      </w:pPr>
      <w:r>
        <w:rPr>
          <w:rFonts w:ascii="仿宋_GB2312" w:eastAsia="仿宋_GB2312" w:hAnsi="宋体" w:cs="仿宋_GB2312"/>
          <w:kern w:val="0"/>
          <w:sz w:val="20"/>
          <w:szCs w:val="20"/>
        </w:rPr>
        <w:t>4.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  <w:sz w:val="20"/>
          <w:szCs w:val="2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  <w:sz w:val="20"/>
          <w:szCs w:val="20"/>
        </w:rPr>
        <w:t>。</w:t>
      </w:r>
    </w:p>
    <w:sectPr w:rsidR="00AD6387" w:rsidSect="00AD638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387" w:rsidRDefault="00AD6387" w:rsidP="00AD6387">
      <w:r>
        <w:separator/>
      </w:r>
    </w:p>
  </w:endnote>
  <w:endnote w:type="continuationSeparator" w:id="1">
    <w:p w:rsidR="00AD6387" w:rsidRDefault="00AD6387" w:rsidP="00AD6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87" w:rsidRDefault="00AD6387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387" w:rsidRDefault="00AD6387" w:rsidP="00AD6387">
      <w:r>
        <w:separator/>
      </w:r>
    </w:p>
  </w:footnote>
  <w:footnote w:type="continuationSeparator" w:id="1">
    <w:p w:rsidR="00AD6387" w:rsidRDefault="00AD6387" w:rsidP="00AD63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A246440"/>
    <w:multiLevelType w:val="singleLevel"/>
    <w:tmpl w:val="CA24644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hjNTc5OTg1NTM5YzU4ZmY3NjMwNmQ5Y2Q3YTIxYTcifQ=="/>
  </w:docVars>
  <w:rsids>
    <w:rsidRoot w:val="00172A27"/>
    <w:rsid w:val="00002503"/>
    <w:rsid w:val="00013A4C"/>
    <w:rsid w:val="00013B97"/>
    <w:rsid w:val="000315FD"/>
    <w:rsid w:val="000639B8"/>
    <w:rsid w:val="000675A3"/>
    <w:rsid w:val="00082E7B"/>
    <w:rsid w:val="00092618"/>
    <w:rsid w:val="000A5A8E"/>
    <w:rsid w:val="000B599B"/>
    <w:rsid w:val="00122842"/>
    <w:rsid w:val="00135CAF"/>
    <w:rsid w:val="00172A27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4277E2"/>
    <w:rsid w:val="00454808"/>
    <w:rsid w:val="004B0542"/>
    <w:rsid w:val="004C70E3"/>
    <w:rsid w:val="004D5902"/>
    <w:rsid w:val="004F4681"/>
    <w:rsid w:val="00514BE8"/>
    <w:rsid w:val="00537698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42483"/>
    <w:rsid w:val="00650820"/>
    <w:rsid w:val="006936A7"/>
    <w:rsid w:val="006965E3"/>
    <w:rsid w:val="006A01AE"/>
    <w:rsid w:val="006A190B"/>
    <w:rsid w:val="006C7750"/>
    <w:rsid w:val="006F382A"/>
    <w:rsid w:val="00713187"/>
    <w:rsid w:val="00717A3F"/>
    <w:rsid w:val="007620C1"/>
    <w:rsid w:val="007972B5"/>
    <w:rsid w:val="007D479B"/>
    <w:rsid w:val="007E4F58"/>
    <w:rsid w:val="00844644"/>
    <w:rsid w:val="008B5B64"/>
    <w:rsid w:val="008F435E"/>
    <w:rsid w:val="0090681D"/>
    <w:rsid w:val="009436AB"/>
    <w:rsid w:val="0097472F"/>
    <w:rsid w:val="00974E46"/>
    <w:rsid w:val="00A016A4"/>
    <w:rsid w:val="00A446FD"/>
    <w:rsid w:val="00A86BB1"/>
    <w:rsid w:val="00AA2D2C"/>
    <w:rsid w:val="00AD6387"/>
    <w:rsid w:val="00AF2DBF"/>
    <w:rsid w:val="00B06A06"/>
    <w:rsid w:val="00B93D14"/>
    <w:rsid w:val="00BA6073"/>
    <w:rsid w:val="00BD3CBE"/>
    <w:rsid w:val="00BF0274"/>
    <w:rsid w:val="00BF655F"/>
    <w:rsid w:val="00CA20FD"/>
    <w:rsid w:val="00CC3066"/>
    <w:rsid w:val="00CD0C8B"/>
    <w:rsid w:val="00CF49E5"/>
    <w:rsid w:val="00D049EC"/>
    <w:rsid w:val="00D54B62"/>
    <w:rsid w:val="00D5636E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6962AE8"/>
    <w:rsid w:val="088C14D5"/>
    <w:rsid w:val="0ADE55A6"/>
    <w:rsid w:val="0B8C1AC0"/>
    <w:rsid w:val="0C4E5E32"/>
    <w:rsid w:val="0FD12F72"/>
    <w:rsid w:val="115510A6"/>
    <w:rsid w:val="1183057E"/>
    <w:rsid w:val="17265F5C"/>
    <w:rsid w:val="1CCE23D6"/>
    <w:rsid w:val="21A13E32"/>
    <w:rsid w:val="21AD3A75"/>
    <w:rsid w:val="22866B96"/>
    <w:rsid w:val="294D3BB6"/>
    <w:rsid w:val="29A80723"/>
    <w:rsid w:val="29B61A2C"/>
    <w:rsid w:val="2C076F19"/>
    <w:rsid w:val="350F7EFE"/>
    <w:rsid w:val="39273355"/>
    <w:rsid w:val="3AC702FC"/>
    <w:rsid w:val="497A5F98"/>
    <w:rsid w:val="49D246CF"/>
    <w:rsid w:val="55AF2676"/>
    <w:rsid w:val="57B81486"/>
    <w:rsid w:val="58FD37D0"/>
    <w:rsid w:val="5AB70270"/>
    <w:rsid w:val="5B1E01CB"/>
    <w:rsid w:val="5BE62C0B"/>
    <w:rsid w:val="5F6F16D0"/>
    <w:rsid w:val="5F93638A"/>
    <w:rsid w:val="6BC849C4"/>
    <w:rsid w:val="6EDB5579"/>
    <w:rsid w:val="6F5E4911"/>
    <w:rsid w:val="6FCF2FC1"/>
    <w:rsid w:val="723A6C34"/>
    <w:rsid w:val="7334084B"/>
    <w:rsid w:val="76157B85"/>
    <w:rsid w:val="7B317800"/>
    <w:rsid w:val="7DEE2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87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AD6387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AD6387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AD6387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D6387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AD6387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AD6387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AD6387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AD6387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AD6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AD6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AD6387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AD6387"/>
    <w:pPr>
      <w:ind w:leftChars="200" w:left="420"/>
    </w:pPr>
  </w:style>
  <w:style w:type="paragraph" w:styleId="a8">
    <w:name w:val="Normal (Web)"/>
    <w:basedOn w:val="a"/>
    <w:uiPriority w:val="99"/>
    <w:qFormat/>
    <w:rsid w:val="00AD6387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AD6387"/>
    <w:rPr>
      <w:b/>
      <w:bCs/>
    </w:rPr>
  </w:style>
  <w:style w:type="character" w:styleId="aa">
    <w:name w:val="Strong"/>
    <w:uiPriority w:val="22"/>
    <w:qFormat/>
    <w:rsid w:val="00AD6387"/>
    <w:rPr>
      <w:b/>
      <w:bCs/>
    </w:rPr>
  </w:style>
  <w:style w:type="character" w:styleId="ab">
    <w:name w:val="page number"/>
    <w:basedOn w:val="a0"/>
    <w:uiPriority w:val="99"/>
    <w:qFormat/>
    <w:rsid w:val="00AD6387"/>
  </w:style>
  <w:style w:type="character" w:styleId="ac">
    <w:name w:val="FollowedHyperlink"/>
    <w:uiPriority w:val="99"/>
    <w:semiHidden/>
    <w:qFormat/>
    <w:rsid w:val="00AD6387"/>
    <w:rPr>
      <w:color w:val="800080"/>
      <w:u w:val="single"/>
    </w:rPr>
  </w:style>
  <w:style w:type="character" w:styleId="ad">
    <w:name w:val="Hyperlink"/>
    <w:uiPriority w:val="99"/>
    <w:qFormat/>
    <w:rsid w:val="00AD6387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AD6387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AD6387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AD6387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AD6387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AD6387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AD6387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AD6387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AD6387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AD6387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AD6387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AD6387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AD6387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AD6387"/>
    <w:rPr>
      <w:rFonts w:ascii="等线" w:eastAsia="等线" w:hAnsi="等线" w:cs="等线"/>
      <w:b/>
      <w:bCs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AD6387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D6387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AD6387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AD6387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AD63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AD6387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AD6387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AD6387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AD63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AD6387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AD6387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AD6387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AD63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AD6387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AD638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AD638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AD6387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AD6387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AD6387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F0DCDE3-BB3F-4B91-8B01-D2BD7DB1D1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1585</Words>
  <Characters>316</Characters>
  <Application>Microsoft Office Word</Application>
  <DocSecurity>0</DocSecurity>
  <Lines>2</Lines>
  <Paragraphs>3</Paragraphs>
  <ScaleCrop>false</ScaleCrop>
  <Company>微软中国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5</cp:revision>
  <cp:lastPrinted>2023-05-06T03:36:00Z</cp:lastPrinted>
  <dcterms:created xsi:type="dcterms:W3CDTF">2023-04-14T10:29:00Z</dcterms:created>
  <dcterms:modified xsi:type="dcterms:W3CDTF">2023-05-06T03:41:00Z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74524A5347494779A554523D1C394967</vt:lpwstr>
  </property>
</Properties>
</file>